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C3E32" w:rsidRDefault="008D0F17">
      <w:pPr>
        <w:rPr>
          <w:rFonts w:ascii="Times New Roman" w:hAnsi="Times New Roman" w:cs="Times New Roman"/>
          <w:b/>
          <w:sz w:val="32"/>
          <w:szCs w:val="32"/>
          <w:lang w:val="nl-NL"/>
        </w:rPr>
      </w:pPr>
      <w:r>
        <w:rPr>
          <w:rFonts w:ascii="Times New Roman" w:hAnsi="Times New Roman" w:cs="Times New Roman"/>
          <w:b/>
          <w:sz w:val="32"/>
          <w:szCs w:val="32"/>
          <w:lang w:val="nl-NL"/>
        </w:rPr>
        <w:t>DOING BUSINESS WITH VIETNAM</w:t>
      </w:r>
    </w:p>
    <w:p w:rsidR="008D0F17" w:rsidRPr="008D0F17" w:rsidRDefault="008D0F17" w:rsidP="008D0F17">
      <w:pPr>
        <w:shd w:val="clear" w:color="auto" w:fill="FFFFFF"/>
        <w:spacing w:before="100" w:beforeAutospacing="1" w:after="60" w:line="312" w:lineRule="atLeast"/>
        <w:outlineLvl w:val="0"/>
        <w:rPr>
          <w:rFonts w:ascii="Verdana" w:eastAsia="Times New Roman" w:hAnsi="Verdana" w:cs="Times New Roman"/>
          <w:b/>
          <w:bCs/>
          <w:color w:val="555555"/>
          <w:kern w:val="36"/>
          <w:sz w:val="29"/>
          <w:szCs w:val="29"/>
        </w:rPr>
      </w:pPr>
      <w:bookmarkStart w:id="0" w:name="kap02"/>
      <w:bookmarkStart w:id="1" w:name="_GoBack"/>
      <w:bookmarkEnd w:id="1"/>
      <w:r w:rsidRPr="008D0F17">
        <w:rPr>
          <w:rFonts w:ascii="Verdana" w:eastAsia="Times New Roman" w:hAnsi="Verdana" w:cs="Times New Roman"/>
          <w:b/>
          <w:bCs/>
          <w:color w:val="555555"/>
          <w:kern w:val="36"/>
          <w:sz w:val="29"/>
          <w:szCs w:val="29"/>
          <w:bdr w:val="none" w:sz="0" w:space="0" w:color="auto" w:frame="1"/>
        </w:rPr>
        <w:t>General Information</w:t>
      </w:r>
      <w:bookmarkEnd w:id="0"/>
    </w:p>
    <w:p w:rsidR="008D0F17" w:rsidRPr="008D0F17" w:rsidRDefault="008D0F17" w:rsidP="008D0F17">
      <w:pPr>
        <w:numPr>
          <w:ilvl w:val="0"/>
          <w:numId w:val="1"/>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b/>
          <w:bCs/>
          <w:color w:val="555555"/>
          <w:sz w:val="19"/>
          <w:szCs w:val="19"/>
        </w:rPr>
        <w:t>Conventional long form of country name:</w:t>
      </w:r>
      <w:r w:rsidRPr="008D0F17">
        <w:rPr>
          <w:rFonts w:ascii="Verdana" w:eastAsia="Times New Roman" w:hAnsi="Verdana" w:cs="Times New Roman"/>
          <w:color w:val="555555"/>
          <w:sz w:val="19"/>
          <w:szCs w:val="19"/>
        </w:rPr>
        <w:t> Socialist Republic of Vietnam</w:t>
      </w:r>
    </w:p>
    <w:p w:rsidR="008D0F17" w:rsidRPr="008D0F17" w:rsidRDefault="008D0F17" w:rsidP="008D0F17">
      <w:pPr>
        <w:numPr>
          <w:ilvl w:val="0"/>
          <w:numId w:val="1"/>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b/>
          <w:bCs/>
          <w:color w:val="555555"/>
          <w:sz w:val="19"/>
          <w:szCs w:val="19"/>
        </w:rPr>
        <w:t>ISO Country Code:</w:t>
      </w:r>
      <w:r w:rsidRPr="008D0F17">
        <w:rPr>
          <w:rFonts w:ascii="Verdana" w:eastAsia="Times New Roman" w:hAnsi="Verdana" w:cs="Times New Roman"/>
          <w:color w:val="555555"/>
          <w:sz w:val="19"/>
          <w:szCs w:val="19"/>
        </w:rPr>
        <w:t> VN</w:t>
      </w:r>
    </w:p>
    <w:p w:rsidR="008D0F17" w:rsidRPr="008D0F17" w:rsidRDefault="008D0F17" w:rsidP="008D0F17">
      <w:pPr>
        <w:numPr>
          <w:ilvl w:val="0"/>
          <w:numId w:val="1"/>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b/>
          <w:bCs/>
          <w:color w:val="555555"/>
          <w:sz w:val="19"/>
          <w:szCs w:val="19"/>
        </w:rPr>
        <w:t>Population:</w:t>
      </w:r>
      <w:r w:rsidRPr="008D0F17">
        <w:rPr>
          <w:rFonts w:ascii="Verdana" w:eastAsia="Times New Roman" w:hAnsi="Verdana" w:cs="Times New Roman"/>
          <w:color w:val="555555"/>
          <w:sz w:val="19"/>
          <w:szCs w:val="19"/>
        </w:rPr>
        <w:t xml:space="preserve"> 98.72 million (July 2020 </w:t>
      </w:r>
      <w:proofErr w:type="gramStart"/>
      <w:r w:rsidRPr="008D0F17">
        <w:rPr>
          <w:rFonts w:ascii="Verdana" w:eastAsia="Times New Roman" w:hAnsi="Verdana" w:cs="Times New Roman"/>
          <w:color w:val="555555"/>
          <w:sz w:val="19"/>
          <w:szCs w:val="19"/>
        </w:rPr>
        <w:t>est</w:t>
      </w:r>
      <w:proofErr w:type="gramEnd"/>
      <w:r w:rsidRPr="008D0F17">
        <w:rPr>
          <w:rFonts w:ascii="Verdana" w:eastAsia="Times New Roman" w:hAnsi="Verdana" w:cs="Times New Roman"/>
          <w:color w:val="555555"/>
          <w:sz w:val="19"/>
          <w:szCs w:val="19"/>
        </w:rPr>
        <w:t>.)</w:t>
      </w:r>
    </w:p>
    <w:p w:rsidR="008D0F17" w:rsidRPr="008D0F17" w:rsidRDefault="008D0F17" w:rsidP="008D0F17">
      <w:pPr>
        <w:numPr>
          <w:ilvl w:val="0"/>
          <w:numId w:val="1"/>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b/>
          <w:bCs/>
          <w:color w:val="555555"/>
          <w:sz w:val="19"/>
          <w:szCs w:val="19"/>
        </w:rPr>
        <w:t>Area:</w:t>
      </w:r>
      <w:r w:rsidRPr="008D0F17">
        <w:rPr>
          <w:rFonts w:ascii="Verdana" w:eastAsia="Times New Roman" w:hAnsi="Verdana" w:cs="Times New Roman"/>
          <w:color w:val="555555"/>
          <w:sz w:val="19"/>
          <w:szCs w:val="19"/>
        </w:rPr>
        <w:t xml:space="preserve"> 331,210 </w:t>
      </w:r>
      <w:proofErr w:type="spellStart"/>
      <w:r w:rsidRPr="008D0F17">
        <w:rPr>
          <w:rFonts w:ascii="Verdana" w:eastAsia="Times New Roman" w:hAnsi="Verdana" w:cs="Times New Roman"/>
          <w:color w:val="555555"/>
          <w:sz w:val="19"/>
          <w:szCs w:val="19"/>
        </w:rPr>
        <w:t>sq</w:t>
      </w:r>
      <w:proofErr w:type="spellEnd"/>
      <w:r w:rsidRPr="008D0F17">
        <w:rPr>
          <w:rFonts w:ascii="Verdana" w:eastAsia="Times New Roman" w:hAnsi="Verdana" w:cs="Times New Roman"/>
          <w:color w:val="555555"/>
          <w:sz w:val="19"/>
          <w:szCs w:val="19"/>
        </w:rPr>
        <w:t xml:space="preserve"> km</w:t>
      </w:r>
    </w:p>
    <w:p w:rsidR="008D0F17" w:rsidRPr="008D0F17" w:rsidRDefault="008D0F17" w:rsidP="008D0F17">
      <w:pPr>
        <w:numPr>
          <w:ilvl w:val="0"/>
          <w:numId w:val="1"/>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b/>
          <w:bCs/>
          <w:color w:val="555555"/>
          <w:sz w:val="19"/>
          <w:szCs w:val="19"/>
        </w:rPr>
        <w:t>Population density:</w:t>
      </w:r>
      <w:r w:rsidRPr="008D0F17">
        <w:rPr>
          <w:rFonts w:ascii="Verdana" w:eastAsia="Times New Roman" w:hAnsi="Verdana" w:cs="Times New Roman"/>
          <w:color w:val="555555"/>
          <w:sz w:val="19"/>
          <w:szCs w:val="19"/>
        </w:rPr>
        <w:t xml:space="preserve"> 298 inhabitants per </w:t>
      </w:r>
      <w:proofErr w:type="spellStart"/>
      <w:r w:rsidRPr="008D0F17">
        <w:rPr>
          <w:rFonts w:ascii="Verdana" w:eastAsia="Times New Roman" w:hAnsi="Verdana" w:cs="Times New Roman"/>
          <w:color w:val="555555"/>
          <w:sz w:val="19"/>
          <w:szCs w:val="19"/>
        </w:rPr>
        <w:t>sq</w:t>
      </w:r>
      <w:proofErr w:type="spellEnd"/>
      <w:r w:rsidRPr="008D0F17">
        <w:rPr>
          <w:rFonts w:ascii="Verdana" w:eastAsia="Times New Roman" w:hAnsi="Verdana" w:cs="Times New Roman"/>
          <w:color w:val="555555"/>
          <w:sz w:val="19"/>
          <w:szCs w:val="19"/>
        </w:rPr>
        <w:t xml:space="preserve"> km</w:t>
      </w:r>
    </w:p>
    <w:p w:rsidR="008D0F17" w:rsidRPr="008D0F17" w:rsidRDefault="008D0F17" w:rsidP="008D0F17">
      <w:pPr>
        <w:numPr>
          <w:ilvl w:val="0"/>
          <w:numId w:val="1"/>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b/>
          <w:bCs/>
          <w:color w:val="555555"/>
          <w:sz w:val="19"/>
          <w:szCs w:val="19"/>
        </w:rPr>
        <w:t>Capital:</w:t>
      </w:r>
      <w:r w:rsidRPr="008D0F17">
        <w:rPr>
          <w:rFonts w:ascii="Verdana" w:eastAsia="Times New Roman" w:hAnsi="Verdana" w:cs="Times New Roman"/>
          <w:color w:val="555555"/>
          <w:sz w:val="19"/>
          <w:szCs w:val="19"/>
        </w:rPr>
        <w:t> Hanoi</w:t>
      </w:r>
    </w:p>
    <w:p w:rsidR="008D0F17" w:rsidRPr="008D0F17" w:rsidRDefault="008D0F17" w:rsidP="008D0F17">
      <w:pPr>
        <w:numPr>
          <w:ilvl w:val="0"/>
          <w:numId w:val="1"/>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b/>
          <w:bCs/>
          <w:color w:val="555555"/>
          <w:sz w:val="19"/>
          <w:szCs w:val="19"/>
        </w:rPr>
        <w:t>Major ports:</w:t>
      </w:r>
      <w:r w:rsidRPr="008D0F17">
        <w:rPr>
          <w:rFonts w:ascii="Verdana" w:eastAsia="Times New Roman" w:hAnsi="Verdana" w:cs="Times New Roman"/>
          <w:color w:val="555555"/>
          <w:sz w:val="19"/>
          <w:szCs w:val="19"/>
        </w:rPr>
        <w:t> </w:t>
      </w:r>
      <w:proofErr w:type="spellStart"/>
      <w:r w:rsidRPr="008D0F17">
        <w:rPr>
          <w:rFonts w:ascii="Verdana" w:eastAsia="Times New Roman" w:hAnsi="Verdana" w:cs="Times New Roman"/>
          <w:color w:val="555555"/>
          <w:sz w:val="19"/>
          <w:szCs w:val="19"/>
        </w:rPr>
        <w:t>Cai</w:t>
      </w:r>
      <w:proofErr w:type="spellEnd"/>
      <w:r w:rsidRPr="008D0F17">
        <w:rPr>
          <w:rFonts w:ascii="Verdana" w:eastAsia="Times New Roman" w:hAnsi="Verdana" w:cs="Times New Roman"/>
          <w:color w:val="555555"/>
          <w:sz w:val="19"/>
          <w:szCs w:val="19"/>
        </w:rPr>
        <w:t xml:space="preserve"> </w:t>
      </w:r>
      <w:proofErr w:type="spellStart"/>
      <w:r w:rsidRPr="008D0F17">
        <w:rPr>
          <w:rFonts w:ascii="Verdana" w:eastAsia="Times New Roman" w:hAnsi="Verdana" w:cs="Times New Roman"/>
          <w:color w:val="555555"/>
          <w:sz w:val="19"/>
          <w:szCs w:val="19"/>
        </w:rPr>
        <w:t>Mep</w:t>
      </w:r>
      <w:proofErr w:type="spellEnd"/>
      <w:r w:rsidRPr="008D0F17">
        <w:rPr>
          <w:rFonts w:ascii="Verdana" w:eastAsia="Times New Roman" w:hAnsi="Verdana" w:cs="Times New Roman"/>
          <w:color w:val="555555"/>
          <w:sz w:val="19"/>
          <w:szCs w:val="19"/>
        </w:rPr>
        <w:t xml:space="preserve">, Cam </w:t>
      </w:r>
      <w:proofErr w:type="spellStart"/>
      <w:r w:rsidRPr="008D0F17">
        <w:rPr>
          <w:rFonts w:ascii="Verdana" w:eastAsia="Times New Roman" w:hAnsi="Verdana" w:cs="Times New Roman"/>
          <w:color w:val="555555"/>
          <w:sz w:val="19"/>
          <w:szCs w:val="19"/>
        </w:rPr>
        <w:t>Pha</w:t>
      </w:r>
      <w:proofErr w:type="spellEnd"/>
      <w:r w:rsidRPr="008D0F17">
        <w:rPr>
          <w:rFonts w:ascii="Verdana" w:eastAsia="Times New Roman" w:hAnsi="Verdana" w:cs="Times New Roman"/>
          <w:color w:val="555555"/>
          <w:sz w:val="19"/>
          <w:szCs w:val="19"/>
        </w:rPr>
        <w:t xml:space="preserve"> Port, Da Nang, Haiphong, Ho Chi Minh, </w:t>
      </w:r>
      <w:proofErr w:type="spellStart"/>
      <w:r w:rsidRPr="008D0F17">
        <w:rPr>
          <w:rFonts w:ascii="Verdana" w:eastAsia="Times New Roman" w:hAnsi="Verdana" w:cs="Times New Roman"/>
          <w:color w:val="555555"/>
          <w:sz w:val="19"/>
          <w:szCs w:val="19"/>
        </w:rPr>
        <w:t>Phu</w:t>
      </w:r>
      <w:proofErr w:type="spellEnd"/>
      <w:r w:rsidRPr="008D0F17">
        <w:rPr>
          <w:rFonts w:ascii="Verdana" w:eastAsia="Times New Roman" w:hAnsi="Verdana" w:cs="Times New Roman"/>
          <w:color w:val="555555"/>
          <w:sz w:val="19"/>
          <w:szCs w:val="19"/>
        </w:rPr>
        <w:t xml:space="preserve"> My, </w:t>
      </w:r>
      <w:proofErr w:type="spellStart"/>
      <w:r w:rsidRPr="008D0F17">
        <w:rPr>
          <w:rFonts w:ascii="Verdana" w:eastAsia="Times New Roman" w:hAnsi="Verdana" w:cs="Times New Roman"/>
          <w:color w:val="555555"/>
          <w:sz w:val="19"/>
          <w:szCs w:val="19"/>
        </w:rPr>
        <w:t>Quy</w:t>
      </w:r>
      <w:proofErr w:type="spellEnd"/>
      <w:r w:rsidRPr="008D0F17">
        <w:rPr>
          <w:rFonts w:ascii="Verdana" w:eastAsia="Times New Roman" w:hAnsi="Verdana" w:cs="Times New Roman"/>
          <w:color w:val="555555"/>
          <w:sz w:val="19"/>
          <w:szCs w:val="19"/>
        </w:rPr>
        <w:t xml:space="preserve"> </w:t>
      </w:r>
      <w:proofErr w:type="spellStart"/>
      <w:r w:rsidRPr="008D0F17">
        <w:rPr>
          <w:rFonts w:ascii="Verdana" w:eastAsia="Times New Roman" w:hAnsi="Verdana" w:cs="Times New Roman"/>
          <w:color w:val="555555"/>
          <w:sz w:val="19"/>
          <w:szCs w:val="19"/>
        </w:rPr>
        <w:t>Nhon</w:t>
      </w:r>
      <w:proofErr w:type="spellEnd"/>
      <w:r w:rsidRPr="008D0F17">
        <w:rPr>
          <w:rFonts w:ascii="Verdana" w:eastAsia="Times New Roman" w:hAnsi="Verdana" w:cs="Times New Roman"/>
          <w:color w:val="555555"/>
          <w:sz w:val="19"/>
          <w:szCs w:val="19"/>
        </w:rPr>
        <w:t>, Saigon</w:t>
      </w:r>
    </w:p>
    <w:p w:rsidR="008D0F17" w:rsidRPr="008D0F17" w:rsidRDefault="008D0F17" w:rsidP="008D0F17">
      <w:pPr>
        <w:numPr>
          <w:ilvl w:val="0"/>
          <w:numId w:val="1"/>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b/>
          <w:bCs/>
          <w:color w:val="555555"/>
          <w:sz w:val="19"/>
          <w:szCs w:val="19"/>
        </w:rPr>
        <w:t>Customs airports:</w:t>
      </w:r>
      <w:r w:rsidRPr="008D0F17">
        <w:rPr>
          <w:rFonts w:ascii="Verdana" w:eastAsia="Times New Roman" w:hAnsi="Verdana" w:cs="Times New Roman"/>
          <w:color w:val="555555"/>
          <w:sz w:val="19"/>
          <w:szCs w:val="19"/>
        </w:rPr>
        <w:t xml:space="preserve"> Cam </w:t>
      </w:r>
      <w:proofErr w:type="spellStart"/>
      <w:r w:rsidRPr="008D0F17">
        <w:rPr>
          <w:rFonts w:ascii="Verdana" w:eastAsia="Times New Roman" w:hAnsi="Verdana" w:cs="Times New Roman"/>
          <w:color w:val="555555"/>
          <w:sz w:val="19"/>
          <w:szCs w:val="19"/>
        </w:rPr>
        <w:t>Ranh</w:t>
      </w:r>
      <w:proofErr w:type="spellEnd"/>
      <w:r w:rsidRPr="008D0F17">
        <w:rPr>
          <w:rFonts w:ascii="Verdana" w:eastAsia="Times New Roman" w:hAnsi="Verdana" w:cs="Times New Roman"/>
          <w:color w:val="555555"/>
          <w:sz w:val="19"/>
          <w:szCs w:val="19"/>
        </w:rPr>
        <w:t xml:space="preserve"> International Airport (CXR), Can </w:t>
      </w:r>
      <w:proofErr w:type="spellStart"/>
      <w:r w:rsidRPr="008D0F17">
        <w:rPr>
          <w:rFonts w:ascii="Verdana" w:eastAsia="Times New Roman" w:hAnsi="Verdana" w:cs="Times New Roman"/>
          <w:color w:val="555555"/>
          <w:sz w:val="19"/>
          <w:szCs w:val="19"/>
        </w:rPr>
        <w:t>Tho</w:t>
      </w:r>
      <w:proofErr w:type="spellEnd"/>
      <w:r w:rsidRPr="008D0F17">
        <w:rPr>
          <w:rFonts w:ascii="Verdana" w:eastAsia="Times New Roman" w:hAnsi="Verdana" w:cs="Times New Roman"/>
          <w:color w:val="555555"/>
          <w:sz w:val="19"/>
          <w:szCs w:val="19"/>
        </w:rPr>
        <w:t xml:space="preserve"> International Airport (VCA), Da Nang International Airport (DAD), </w:t>
      </w:r>
      <w:proofErr w:type="spellStart"/>
      <w:r w:rsidRPr="008D0F17">
        <w:rPr>
          <w:rFonts w:ascii="Verdana" w:eastAsia="Times New Roman" w:hAnsi="Verdana" w:cs="Times New Roman"/>
          <w:color w:val="555555"/>
          <w:sz w:val="19"/>
          <w:szCs w:val="19"/>
        </w:rPr>
        <w:t>Noi</w:t>
      </w:r>
      <w:proofErr w:type="spellEnd"/>
      <w:r w:rsidRPr="008D0F17">
        <w:rPr>
          <w:rFonts w:ascii="Verdana" w:eastAsia="Times New Roman" w:hAnsi="Verdana" w:cs="Times New Roman"/>
          <w:color w:val="555555"/>
          <w:sz w:val="19"/>
          <w:szCs w:val="19"/>
        </w:rPr>
        <w:t xml:space="preserve"> Bai International Airport (HAN), </w:t>
      </w:r>
      <w:proofErr w:type="spellStart"/>
      <w:r w:rsidRPr="008D0F17">
        <w:rPr>
          <w:rFonts w:ascii="Verdana" w:eastAsia="Times New Roman" w:hAnsi="Verdana" w:cs="Times New Roman"/>
          <w:color w:val="555555"/>
          <w:sz w:val="19"/>
          <w:szCs w:val="19"/>
        </w:rPr>
        <w:t>Phu</w:t>
      </w:r>
      <w:proofErr w:type="spellEnd"/>
      <w:r w:rsidRPr="008D0F17">
        <w:rPr>
          <w:rFonts w:ascii="Verdana" w:eastAsia="Times New Roman" w:hAnsi="Verdana" w:cs="Times New Roman"/>
          <w:color w:val="555555"/>
          <w:sz w:val="19"/>
          <w:szCs w:val="19"/>
        </w:rPr>
        <w:t xml:space="preserve"> Quoc International Airport (PQC), Tan Son </w:t>
      </w:r>
      <w:proofErr w:type="spellStart"/>
      <w:r w:rsidRPr="008D0F17">
        <w:rPr>
          <w:rFonts w:ascii="Verdana" w:eastAsia="Times New Roman" w:hAnsi="Verdana" w:cs="Times New Roman"/>
          <w:color w:val="555555"/>
          <w:sz w:val="19"/>
          <w:szCs w:val="19"/>
        </w:rPr>
        <w:t>Nhat</w:t>
      </w:r>
      <w:proofErr w:type="spellEnd"/>
      <w:r w:rsidRPr="008D0F17">
        <w:rPr>
          <w:rFonts w:ascii="Verdana" w:eastAsia="Times New Roman" w:hAnsi="Verdana" w:cs="Times New Roman"/>
          <w:color w:val="555555"/>
          <w:sz w:val="19"/>
          <w:szCs w:val="19"/>
        </w:rPr>
        <w:t xml:space="preserve"> International Airport (SGN)</w:t>
      </w:r>
    </w:p>
    <w:p w:rsidR="008D0F17" w:rsidRPr="008D0F17" w:rsidRDefault="008D0F17" w:rsidP="008D0F17">
      <w:pPr>
        <w:numPr>
          <w:ilvl w:val="0"/>
          <w:numId w:val="1"/>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b/>
          <w:bCs/>
          <w:color w:val="555555"/>
          <w:sz w:val="19"/>
          <w:szCs w:val="19"/>
        </w:rPr>
        <w:t>Business languages:</w:t>
      </w:r>
      <w:r w:rsidRPr="008D0F17">
        <w:rPr>
          <w:rFonts w:ascii="Verdana" w:eastAsia="Times New Roman" w:hAnsi="Verdana" w:cs="Times New Roman"/>
          <w:color w:val="555555"/>
          <w:sz w:val="19"/>
          <w:szCs w:val="19"/>
        </w:rPr>
        <w:t> English, Vietnamese</w:t>
      </w:r>
    </w:p>
    <w:p w:rsidR="008D0F17" w:rsidRPr="008D0F17" w:rsidRDefault="008D0F17" w:rsidP="008D0F17">
      <w:pPr>
        <w:numPr>
          <w:ilvl w:val="0"/>
          <w:numId w:val="1"/>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b/>
          <w:bCs/>
          <w:color w:val="555555"/>
          <w:sz w:val="19"/>
          <w:szCs w:val="19"/>
        </w:rPr>
        <w:t>Currency:</w:t>
      </w:r>
      <w:r w:rsidRPr="008D0F17">
        <w:rPr>
          <w:rFonts w:ascii="Verdana" w:eastAsia="Times New Roman" w:hAnsi="Verdana" w:cs="Times New Roman"/>
          <w:color w:val="555555"/>
          <w:sz w:val="19"/>
          <w:szCs w:val="19"/>
        </w:rPr>
        <w:t xml:space="preserve"> 1 Dong = 10 </w:t>
      </w:r>
      <w:proofErr w:type="spellStart"/>
      <w:r w:rsidRPr="008D0F17">
        <w:rPr>
          <w:rFonts w:ascii="Verdana" w:eastAsia="Times New Roman" w:hAnsi="Verdana" w:cs="Times New Roman"/>
          <w:color w:val="555555"/>
          <w:sz w:val="19"/>
          <w:szCs w:val="19"/>
        </w:rPr>
        <w:t>Hào</w:t>
      </w:r>
      <w:proofErr w:type="spellEnd"/>
    </w:p>
    <w:p w:rsidR="008D0F17" w:rsidRPr="008D0F17" w:rsidRDefault="008D0F17" w:rsidP="008D0F17">
      <w:pPr>
        <w:numPr>
          <w:ilvl w:val="0"/>
          <w:numId w:val="1"/>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b/>
          <w:bCs/>
          <w:color w:val="555555"/>
          <w:sz w:val="19"/>
          <w:szCs w:val="19"/>
        </w:rPr>
        <w:t>ISO Currency Code:</w:t>
      </w:r>
      <w:r w:rsidRPr="008D0F17">
        <w:rPr>
          <w:rFonts w:ascii="Verdana" w:eastAsia="Times New Roman" w:hAnsi="Verdana" w:cs="Times New Roman"/>
          <w:color w:val="555555"/>
          <w:sz w:val="19"/>
          <w:szCs w:val="19"/>
        </w:rPr>
        <w:t> VND</w:t>
      </w:r>
    </w:p>
    <w:p w:rsidR="008D0F17" w:rsidRPr="008D0F17" w:rsidRDefault="008D0F17" w:rsidP="008D0F17">
      <w:pPr>
        <w:shd w:val="clear" w:color="auto" w:fill="FFFFFF"/>
        <w:spacing w:before="100" w:beforeAutospacing="1" w:after="60" w:line="312" w:lineRule="atLeast"/>
        <w:outlineLvl w:val="0"/>
        <w:rPr>
          <w:rFonts w:ascii="Verdana" w:eastAsia="Times New Roman" w:hAnsi="Verdana" w:cs="Times New Roman"/>
          <w:b/>
          <w:bCs/>
          <w:color w:val="555555"/>
          <w:kern w:val="36"/>
          <w:sz w:val="29"/>
          <w:szCs w:val="29"/>
        </w:rPr>
      </w:pPr>
      <w:bookmarkStart w:id="2" w:name="kap03"/>
      <w:r w:rsidRPr="008D0F17">
        <w:rPr>
          <w:rFonts w:ascii="Verdana" w:eastAsia="Times New Roman" w:hAnsi="Verdana" w:cs="Times New Roman"/>
          <w:b/>
          <w:bCs/>
          <w:color w:val="555555"/>
          <w:kern w:val="36"/>
          <w:sz w:val="29"/>
          <w:szCs w:val="29"/>
          <w:bdr w:val="none" w:sz="0" w:space="0" w:color="auto" w:frame="1"/>
        </w:rPr>
        <w:t>Note</w:t>
      </w:r>
      <w:bookmarkEnd w:id="2"/>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The tariff codes correspond to the current Vietnamese customs tariff based on the Association of Southeast Asian Nations (ASEAN) Harmonized Tariff Nomenclature (AHTN), which, in turn, is based on the Harmonized System (HS) 2017; Vietnam applies the HS on the basis of the HS Convention (for further general information on the </w:t>
      </w:r>
      <w:hyperlink r:id="rId6" w:anchor="kap55" w:history="1">
        <w:r w:rsidRPr="008D0F17">
          <w:rPr>
            <w:rFonts w:ascii="Verdana" w:eastAsia="Times New Roman" w:hAnsi="Verdana" w:cs="Times New Roman"/>
            <w:color w:val="551A8B"/>
            <w:sz w:val="19"/>
            <w:szCs w:val="19"/>
            <w:u w:val="single"/>
          </w:rPr>
          <w:t>Harmonized System</w:t>
        </w:r>
      </w:hyperlink>
      <w:r w:rsidRPr="008D0F17">
        <w:rPr>
          <w:rFonts w:ascii="Verdana" w:eastAsia="Times New Roman" w:hAnsi="Verdana" w:cs="Times New Roman"/>
          <w:color w:val="555555"/>
          <w:sz w:val="19"/>
          <w:szCs w:val="19"/>
        </w:rPr>
        <w:t>, please turn to the section thereon below).</w:t>
      </w:r>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In cases where importers are unsure of the correct tariff classification of the goods which they intend to import, a binding </w:t>
      </w:r>
      <w:hyperlink r:id="rId7" w:history="1">
        <w:r w:rsidRPr="008D0F17">
          <w:rPr>
            <w:rFonts w:ascii="Verdana" w:eastAsia="Times New Roman" w:hAnsi="Verdana" w:cs="Times New Roman"/>
            <w:color w:val="551A8B"/>
            <w:sz w:val="19"/>
            <w:szCs w:val="19"/>
            <w:u w:val="single"/>
          </w:rPr>
          <w:t>Advance Ruling</w:t>
        </w:r>
      </w:hyperlink>
      <w:r w:rsidRPr="008D0F17">
        <w:rPr>
          <w:rFonts w:ascii="Verdana" w:eastAsia="Times New Roman" w:hAnsi="Verdana" w:cs="Times New Roman"/>
          <w:color w:val="555555"/>
          <w:sz w:val="19"/>
          <w:szCs w:val="19"/>
        </w:rPr>
        <w:t> may be applied for at Vietnam Customs. Please see said document for details.</w:t>
      </w:r>
    </w:p>
    <w:p w:rsidR="008D0F17" w:rsidRPr="008D0F17" w:rsidRDefault="008D0F17" w:rsidP="008D0F17">
      <w:pPr>
        <w:shd w:val="clear" w:color="auto" w:fill="FFFFFF"/>
        <w:spacing w:before="100" w:beforeAutospacing="1" w:after="60" w:line="312" w:lineRule="atLeast"/>
        <w:outlineLvl w:val="0"/>
        <w:rPr>
          <w:rFonts w:ascii="Verdana" w:eastAsia="Times New Roman" w:hAnsi="Verdana" w:cs="Times New Roman"/>
          <w:b/>
          <w:bCs/>
          <w:color w:val="555555"/>
          <w:kern w:val="36"/>
          <w:sz w:val="29"/>
          <w:szCs w:val="29"/>
        </w:rPr>
      </w:pPr>
      <w:bookmarkStart w:id="3" w:name="kap04"/>
      <w:r w:rsidRPr="008D0F17">
        <w:rPr>
          <w:rFonts w:ascii="Verdana" w:eastAsia="Times New Roman" w:hAnsi="Verdana" w:cs="Times New Roman"/>
          <w:b/>
          <w:bCs/>
          <w:color w:val="555555"/>
          <w:kern w:val="36"/>
          <w:sz w:val="29"/>
          <w:szCs w:val="29"/>
          <w:bdr w:val="none" w:sz="0" w:space="0" w:color="auto" w:frame="1"/>
        </w:rPr>
        <w:t>International Agreements</w:t>
      </w:r>
      <w:bookmarkEnd w:id="3"/>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Vietnam is a member of the following treaties and has signed the agreements below:</w:t>
      </w:r>
    </w:p>
    <w:p w:rsidR="008D0F17" w:rsidRPr="008D0F17" w:rsidRDefault="008D0F17" w:rsidP="008D0F17">
      <w:pPr>
        <w:numPr>
          <w:ilvl w:val="0"/>
          <w:numId w:val="2"/>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Asia-Pacific Economic Cooperation (APEC)</w:t>
      </w:r>
    </w:p>
    <w:p w:rsidR="008D0F17" w:rsidRPr="008D0F17" w:rsidRDefault="008D0F17" w:rsidP="008D0F17">
      <w:pPr>
        <w:numPr>
          <w:ilvl w:val="0"/>
          <w:numId w:val="2"/>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lastRenderedPageBreak/>
        <w:t>Association of Southeast Asian Nations (ASEAN)</w:t>
      </w:r>
    </w:p>
    <w:p w:rsidR="008D0F17" w:rsidRPr="008D0F17" w:rsidRDefault="008D0F17" w:rsidP="008D0F17">
      <w:pPr>
        <w:numPr>
          <w:ilvl w:val="0"/>
          <w:numId w:val="2"/>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International Convention on the Harmonized Commodity Description and Coding System (HS Convention)</w:t>
      </w:r>
    </w:p>
    <w:p w:rsidR="008D0F17" w:rsidRPr="008D0F17" w:rsidRDefault="008D0F17" w:rsidP="008D0F17">
      <w:pPr>
        <w:numPr>
          <w:ilvl w:val="0"/>
          <w:numId w:val="2"/>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International Convention on the Simplification and Harmonization of Customs Procedures (as amended) (Revised Kyoto Convention)</w:t>
      </w:r>
    </w:p>
    <w:p w:rsidR="008D0F17" w:rsidRPr="008D0F17" w:rsidRDefault="008D0F17" w:rsidP="008D0F17">
      <w:pPr>
        <w:numPr>
          <w:ilvl w:val="0"/>
          <w:numId w:val="2"/>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World Customs Organization (WCO)</w:t>
      </w:r>
    </w:p>
    <w:p w:rsidR="008D0F17" w:rsidRPr="008D0F17" w:rsidRDefault="008D0F17" w:rsidP="008D0F17">
      <w:pPr>
        <w:numPr>
          <w:ilvl w:val="0"/>
          <w:numId w:val="2"/>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World Trade Organization (WTO).</w:t>
      </w:r>
    </w:p>
    <w:p w:rsidR="008D0F17" w:rsidRPr="008D0F17" w:rsidRDefault="008D0F17" w:rsidP="008D0F17">
      <w:pPr>
        <w:shd w:val="clear" w:color="auto" w:fill="FFFFFF"/>
        <w:spacing w:before="100" w:beforeAutospacing="1" w:after="60" w:line="312" w:lineRule="atLeast"/>
        <w:outlineLvl w:val="0"/>
        <w:rPr>
          <w:rFonts w:ascii="Verdana" w:eastAsia="Times New Roman" w:hAnsi="Verdana" w:cs="Times New Roman"/>
          <w:b/>
          <w:bCs/>
          <w:color w:val="555555"/>
          <w:kern w:val="36"/>
          <w:sz w:val="29"/>
          <w:szCs w:val="29"/>
        </w:rPr>
      </w:pPr>
      <w:bookmarkStart w:id="4" w:name="preftreat"/>
      <w:r w:rsidRPr="008D0F17">
        <w:rPr>
          <w:rFonts w:ascii="Verdana" w:eastAsia="Times New Roman" w:hAnsi="Verdana" w:cs="Times New Roman"/>
          <w:b/>
          <w:bCs/>
          <w:color w:val="555555"/>
          <w:kern w:val="36"/>
          <w:sz w:val="29"/>
          <w:szCs w:val="29"/>
          <w:bdr w:val="none" w:sz="0" w:space="0" w:color="auto" w:frame="1"/>
        </w:rPr>
        <w:t>Preferential Treatment</w:t>
      </w:r>
      <w:bookmarkEnd w:id="4"/>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Vietnam is a member of the Association of Southeast Asian Nations (ASEAN) along with Brunei Darussalam, Cambodia, Indonesia, Laos, Malaysia, Myanmar, the Philippines, Singapore and Thailand. Thus, it is part of the ASEAN Free Trade Area (AFTA) and it grants preferential treatment to the other ASEAN member countries.</w:t>
      </w:r>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The objective of the ASEAN Trade in Goods Agreement (ATIGA), which includes tariff and non-tariff measures, is to achieve free flow of goods in the ASEAN as one of the principal means to establish a single market and production base for the deeper economic integration of the region. The ATIGA </w:t>
      </w:r>
      <w:proofErr w:type="spellStart"/>
      <w:r w:rsidRPr="008D0F17">
        <w:rPr>
          <w:rFonts w:ascii="Verdana" w:eastAsia="Times New Roman" w:hAnsi="Verdana" w:cs="Times New Roman"/>
          <w:color w:val="555555"/>
          <w:sz w:val="19"/>
          <w:szCs w:val="19"/>
        </w:rPr>
        <w:t>realised</w:t>
      </w:r>
      <w:proofErr w:type="spellEnd"/>
      <w:r w:rsidRPr="008D0F17">
        <w:rPr>
          <w:rFonts w:ascii="Verdana" w:eastAsia="Times New Roman" w:hAnsi="Verdana" w:cs="Times New Roman"/>
          <w:color w:val="555555"/>
          <w:sz w:val="19"/>
          <w:szCs w:val="19"/>
        </w:rPr>
        <w:t xml:space="preserve"> one of its goals with the introduction of the ASEAN Economic Community (AEC) in December 2015.</w:t>
      </w:r>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Moreover, the ASEAN has concluded free trade agreements (FTAs) with Australia and New Zealand (ASEAN-Australia-New Zealand Free Trade Area = AANZFTA), China (ASEAN-China Free Trade Area = ACFTA), Hong Kong (ASEAN-Hong Kong Free Trade Agreement = AHKFTA), India, Japan and South Korea.</w:t>
      </w:r>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The Comprehensive and Progressive Trans-Pacific Partnership (CPTPP) agreement entered into force for the ratifying parties, i.e. Australia, Canada, Japan, New Zealand, Mexico, Peru, Singapore and Vietnam. The remaining countries, i.e. Brunei Darussalam, Chile and Malaysia, are yet to ratify it.</w:t>
      </w:r>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The FTA between Vietnam and the European Union (EU) entered into force on 1 August 2020.</w:t>
      </w:r>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Furthermore, Vietnam participates in the Global System of Trade Preferences among Developing Countries (GSTP).</w:t>
      </w:r>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 xml:space="preserve">Vietnam has also concluded bilateral FTAs with Chile, Japan and South Korea and a </w:t>
      </w:r>
      <w:proofErr w:type="spellStart"/>
      <w:r w:rsidRPr="008D0F17">
        <w:rPr>
          <w:rFonts w:ascii="Verdana" w:eastAsia="Times New Roman" w:hAnsi="Verdana" w:cs="Times New Roman"/>
          <w:color w:val="555555"/>
          <w:sz w:val="19"/>
          <w:szCs w:val="19"/>
        </w:rPr>
        <w:t>plurilateral</w:t>
      </w:r>
      <w:proofErr w:type="spellEnd"/>
      <w:r w:rsidRPr="008D0F17">
        <w:rPr>
          <w:rFonts w:ascii="Verdana" w:eastAsia="Times New Roman" w:hAnsi="Verdana" w:cs="Times New Roman"/>
          <w:color w:val="555555"/>
          <w:sz w:val="19"/>
          <w:szCs w:val="19"/>
        </w:rPr>
        <w:t> FTA with the member states of the Eurasian Economic Union (EAEU).</w:t>
      </w:r>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Goods which are originating products in the sense of these agreements may benefit from preferential treatment in Vietnam.</w:t>
      </w:r>
    </w:p>
    <w:p w:rsidR="008D0F17" w:rsidRPr="008D0F17" w:rsidRDefault="008D0F17" w:rsidP="008D0F17">
      <w:pPr>
        <w:shd w:val="clear" w:color="auto" w:fill="FFFFFF"/>
        <w:spacing w:before="100" w:beforeAutospacing="1" w:after="60" w:line="312" w:lineRule="atLeast"/>
        <w:outlineLvl w:val="0"/>
        <w:rPr>
          <w:rFonts w:ascii="Verdana" w:eastAsia="Times New Roman" w:hAnsi="Verdana" w:cs="Times New Roman"/>
          <w:b/>
          <w:bCs/>
          <w:color w:val="555555"/>
          <w:kern w:val="36"/>
          <w:sz w:val="29"/>
          <w:szCs w:val="29"/>
        </w:rPr>
      </w:pPr>
      <w:bookmarkStart w:id="5" w:name="kap06"/>
      <w:r w:rsidRPr="008D0F17">
        <w:rPr>
          <w:rFonts w:ascii="Verdana" w:eastAsia="Times New Roman" w:hAnsi="Verdana" w:cs="Times New Roman"/>
          <w:b/>
          <w:bCs/>
          <w:color w:val="555555"/>
          <w:kern w:val="36"/>
          <w:sz w:val="29"/>
          <w:szCs w:val="29"/>
          <w:bdr w:val="none" w:sz="0" w:space="0" w:color="auto" w:frame="1"/>
        </w:rPr>
        <w:t>Export Controls</w:t>
      </w:r>
      <w:bookmarkEnd w:id="5"/>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Besides the stipulations of the country of importation, export control provisions may have to be observed in international movements of goods and services. The subject of such provisions may be particular commodities, countries of (final) destination and legal or natural persons involved in the respective transactions. These persons may comprise, but are not limited to, the following legal entities or individuals:</w:t>
      </w:r>
    </w:p>
    <w:p w:rsidR="008D0F17" w:rsidRPr="008D0F17" w:rsidRDefault="008D0F17" w:rsidP="008D0F17">
      <w:pPr>
        <w:numPr>
          <w:ilvl w:val="0"/>
          <w:numId w:val="3"/>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exporters and consignors</w:t>
      </w:r>
    </w:p>
    <w:p w:rsidR="008D0F17" w:rsidRPr="008D0F17" w:rsidRDefault="008D0F17" w:rsidP="008D0F17">
      <w:pPr>
        <w:numPr>
          <w:ilvl w:val="0"/>
          <w:numId w:val="3"/>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importers and consignees</w:t>
      </w:r>
    </w:p>
    <w:p w:rsidR="008D0F17" w:rsidRPr="008D0F17" w:rsidRDefault="008D0F17" w:rsidP="008D0F17">
      <w:pPr>
        <w:numPr>
          <w:ilvl w:val="0"/>
          <w:numId w:val="3"/>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end users</w:t>
      </w:r>
    </w:p>
    <w:p w:rsidR="008D0F17" w:rsidRPr="008D0F17" w:rsidRDefault="008D0F17" w:rsidP="008D0F17">
      <w:pPr>
        <w:numPr>
          <w:ilvl w:val="0"/>
          <w:numId w:val="3"/>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freight forwarders and their agents</w:t>
      </w:r>
    </w:p>
    <w:p w:rsidR="008D0F17" w:rsidRPr="008D0F17" w:rsidRDefault="008D0F17" w:rsidP="008D0F17">
      <w:pPr>
        <w:numPr>
          <w:ilvl w:val="0"/>
          <w:numId w:val="3"/>
        </w:numPr>
        <w:shd w:val="clear" w:color="auto" w:fill="FFFFFF"/>
        <w:spacing w:before="240" w:after="240" w:line="288" w:lineRule="atLeast"/>
        <w:ind w:left="432" w:right="240"/>
        <w:rPr>
          <w:rFonts w:ascii="Verdana" w:eastAsia="Times New Roman" w:hAnsi="Verdana" w:cs="Times New Roman"/>
          <w:color w:val="555555"/>
          <w:sz w:val="19"/>
          <w:szCs w:val="19"/>
        </w:rPr>
      </w:pPr>
      <w:proofErr w:type="gramStart"/>
      <w:r w:rsidRPr="008D0F17">
        <w:rPr>
          <w:rFonts w:ascii="Verdana" w:eastAsia="Times New Roman" w:hAnsi="Verdana" w:cs="Times New Roman"/>
          <w:color w:val="555555"/>
          <w:sz w:val="19"/>
          <w:szCs w:val="19"/>
        </w:rPr>
        <w:t>banks</w:t>
      </w:r>
      <w:proofErr w:type="gramEnd"/>
      <w:r w:rsidRPr="008D0F17">
        <w:rPr>
          <w:rFonts w:ascii="Verdana" w:eastAsia="Times New Roman" w:hAnsi="Verdana" w:cs="Times New Roman"/>
          <w:color w:val="555555"/>
          <w:sz w:val="19"/>
          <w:szCs w:val="19"/>
        </w:rPr>
        <w:t xml:space="preserve"> and financial institutions.</w:t>
      </w:r>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The listed entities may include governmental agencies in the country of (final) destination, too.</w:t>
      </w:r>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Countries may even partially or completely interdict external trade with another country. However, goods may also be exempt from such embargoes if exported for humanitarian or special reasons.</w:t>
      </w:r>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In general, the following types of merchandise (as well as related services and maintenance) are regulated in the framework of export control laws:</w:t>
      </w:r>
    </w:p>
    <w:p w:rsidR="008D0F17" w:rsidRPr="008D0F17" w:rsidRDefault="008D0F17" w:rsidP="008D0F17">
      <w:pPr>
        <w:numPr>
          <w:ilvl w:val="0"/>
          <w:numId w:val="4"/>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arms and ammunition</w:t>
      </w:r>
    </w:p>
    <w:p w:rsidR="008D0F17" w:rsidRPr="008D0F17" w:rsidRDefault="008D0F17" w:rsidP="008D0F17">
      <w:pPr>
        <w:numPr>
          <w:ilvl w:val="0"/>
          <w:numId w:val="4"/>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military equipment</w:t>
      </w:r>
    </w:p>
    <w:p w:rsidR="008D0F17" w:rsidRPr="008D0F17" w:rsidRDefault="008D0F17" w:rsidP="008D0F17">
      <w:pPr>
        <w:numPr>
          <w:ilvl w:val="0"/>
          <w:numId w:val="4"/>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designated explosive substances</w:t>
      </w:r>
    </w:p>
    <w:p w:rsidR="008D0F17" w:rsidRPr="008D0F17" w:rsidRDefault="008D0F17" w:rsidP="008D0F17">
      <w:pPr>
        <w:numPr>
          <w:ilvl w:val="0"/>
          <w:numId w:val="4"/>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strategic goods (e.g. encryption technology for communications equipment)</w:t>
      </w:r>
    </w:p>
    <w:p w:rsidR="008D0F17" w:rsidRPr="008D0F17" w:rsidRDefault="008D0F17" w:rsidP="008D0F17">
      <w:pPr>
        <w:numPr>
          <w:ilvl w:val="0"/>
          <w:numId w:val="4"/>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dual-use goods, i.e. commodities which may be used for military and civil purposes alike (including software and technologies)</w:t>
      </w:r>
    </w:p>
    <w:p w:rsidR="008D0F17" w:rsidRPr="008D0F17" w:rsidRDefault="008D0F17" w:rsidP="008D0F17">
      <w:pPr>
        <w:numPr>
          <w:ilvl w:val="0"/>
          <w:numId w:val="4"/>
        </w:numPr>
        <w:shd w:val="clear" w:color="auto" w:fill="FFFFFF"/>
        <w:spacing w:before="240" w:after="240" w:line="288" w:lineRule="atLeast"/>
        <w:ind w:left="432" w:right="240"/>
        <w:rPr>
          <w:rFonts w:ascii="Verdana" w:eastAsia="Times New Roman" w:hAnsi="Verdana" w:cs="Times New Roman"/>
          <w:color w:val="555555"/>
          <w:sz w:val="19"/>
          <w:szCs w:val="19"/>
        </w:rPr>
      </w:pPr>
      <w:proofErr w:type="gramStart"/>
      <w:r w:rsidRPr="008D0F17">
        <w:rPr>
          <w:rFonts w:ascii="Verdana" w:eastAsia="Times New Roman" w:hAnsi="Verdana" w:cs="Times New Roman"/>
          <w:color w:val="555555"/>
          <w:sz w:val="19"/>
          <w:szCs w:val="19"/>
        </w:rPr>
        <w:t>goods</w:t>
      </w:r>
      <w:proofErr w:type="gramEnd"/>
      <w:r w:rsidRPr="008D0F17">
        <w:rPr>
          <w:rFonts w:ascii="Verdana" w:eastAsia="Times New Roman" w:hAnsi="Verdana" w:cs="Times New Roman"/>
          <w:color w:val="555555"/>
          <w:sz w:val="19"/>
          <w:szCs w:val="19"/>
        </w:rPr>
        <w:t xml:space="preserve"> which could be used for torture, capital punishment or similarly inhuman treatment.</w:t>
      </w:r>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 xml:space="preserve">In principle, the competent authorities of the exporting country regulate the scope of goods to be controlled upon their exportation and in respect of the parties and countries involved in the transactions. Following the examination of the relevant documentation, export </w:t>
      </w:r>
      <w:proofErr w:type="spellStart"/>
      <w:r w:rsidRPr="008D0F17">
        <w:rPr>
          <w:rFonts w:ascii="Verdana" w:eastAsia="Times New Roman" w:hAnsi="Verdana" w:cs="Times New Roman"/>
          <w:color w:val="555555"/>
          <w:sz w:val="19"/>
          <w:szCs w:val="19"/>
        </w:rPr>
        <w:t>authorisations</w:t>
      </w:r>
      <w:proofErr w:type="spellEnd"/>
      <w:r w:rsidRPr="008D0F17">
        <w:rPr>
          <w:rFonts w:ascii="Verdana" w:eastAsia="Times New Roman" w:hAnsi="Verdana" w:cs="Times New Roman"/>
          <w:color w:val="555555"/>
          <w:sz w:val="19"/>
          <w:szCs w:val="19"/>
        </w:rPr>
        <w:t xml:space="preserve"> may be issued. The export control authorities may also require documents from the respective bodies in the country of destination in order to control the goods and monitor their delivery chains. Such documents may comprise, e.g., international import certificates, end-user certificates or delivery verification certificates.</w:t>
      </w:r>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In addition, specific import requirements may apply to the abovementioned goods as well. Please refer also to the section on Prohibited Imports below.</w:t>
      </w:r>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As regards controls of dual-use goods in the framework of the European Union (EU), the basic legal stipulation is Council Regulation (EC) No 428/2009 of 5 May 2009, setting up a Community regime for the control of exports, transfer, brokering and transit of dual-use items. The responsibility for the execution of the so-called Dual-Use Regulation lies, however, with the competent authorities of each individual Member State.</w:t>
      </w:r>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Exporters should be aware of the fact that they may be held legally responsible for respective foreign trade transactions, comprising all different aspects of transboundary movements of goods and services. This individual responsibility is usually not transferable to other persons. Advice should be sought from the competent authority in the exporting country.</w:t>
      </w:r>
    </w:p>
    <w:p w:rsidR="008D0F17" w:rsidRPr="008D0F17" w:rsidRDefault="008D0F17" w:rsidP="008D0F17">
      <w:pPr>
        <w:shd w:val="clear" w:color="auto" w:fill="FFFFFF"/>
        <w:spacing w:before="100" w:beforeAutospacing="1" w:after="60" w:line="312" w:lineRule="atLeast"/>
        <w:outlineLvl w:val="0"/>
        <w:rPr>
          <w:rFonts w:ascii="Verdana" w:eastAsia="Times New Roman" w:hAnsi="Verdana" w:cs="Times New Roman"/>
          <w:b/>
          <w:bCs/>
          <w:color w:val="555555"/>
          <w:kern w:val="36"/>
          <w:sz w:val="29"/>
          <w:szCs w:val="29"/>
        </w:rPr>
      </w:pPr>
      <w:bookmarkStart w:id="6" w:name="kap07"/>
      <w:r w:rsidRPr="008D0F17">
        <w:rPr>
          <w:rFonts w:ascii="Verdana" w:eastAsia="Times New Roman" w:hAnsi="Verdana" w:cs="Times New Roman"/>
          <w:b/>
          <w:bCs/>
          <w:color w:val="555555"/>
          <w:kern w:val="36"/>
          <w:sz w:val="29"/>
          <w:szCs w:val="29"/>
          <w:bdr w:val="none" w:sz="0" w:space="0" w:color="auto" w:frame="1"/>
        </w:rPr>
        <w:t>Registration</w:t>
      </w:r>
      <w:bookmarkEnd w:id="6"/>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Companies intending to conduct business activities in Vietnam must apply for registration at their local business registration office, which comes under the Ministry of Planning and Investment. Since 1 June 2010, business and tax registrations in Vietnam are unified. In accordance with the Decree on Enterprise Registration, companies registering as a business entity from 1 June 2010 receive a business registration number which also serves as a tax registration number. A fiscal registration with the local tax office is no longer required. The responsible local business registration office will forward the necessary information to the competent fiscal authority. Tax registration certificates issued before 1 June 2010 remain valid.</w:t>
      </w:r>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For further information, please refer to the document entitled </w:t>
      </w:r>
      <w:hyperlink r:id="rId8" w:history="1">
        <w:r w:rsidRPr="008D0F17">
          <w:rPr>
            <w:rFonts w:ascii="Verdana" w:eastAsia="Times New Roman" w:hAnsi="Verdana" w:cs="Times New Roman"/>
            <w:color w:val="551A8B"/>
            <w:sz w:val="19"/>
            <w:szCs w:val="19"/>
            <w:u w:val="single"/>
          </w:rPr>
          <w:t>Business Registration Certificate</w:t>
        </w:r>
      </w:hyperlink>
      <w:r w:rsidRPr="008D0F17">
        <w:rPr>
          <w:rFonts w:ascii="Verdana" w:eastAsia="Times New Roman" w:hAnsi="Verdana" w:cs="Times New Roman"/>
          <w:color w:val="555555"/>
          <w:sz w:val="19"/>
          <w:szCs w:val="19"/>
        </w:rPr>
        <w:t>.</w:t>
      </w:r>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 xml:space="preserve">Foreign traders without a commercial presence in Vietnam may obtain the right to conduct import and export activities if they are duly registered for these purposes with the Ministry of Industry and Trade (MOIT), 54, Hai Ba </w:t>
      </w:r>
      <w:proofErr w:type="spellStart"/>
      <w:r w:rsidRPr="008D0F17">
        <w:rPr>
          <w:rFonts w:ascii="Verdana" w:eastAsia="Times New Roman" w:hAnsi="Verdana" w:cs="Times New Roman"/>
          <w:color w:val="555555"/>
          <w:sz w:val="19"/>
          <w:szCs w:val="19"/>
        </w:rPr>
        <w:t>Trung</w:t>
      </w:r>
      <w:proofErr w:type="spellEnd"/>
      <w:r w:rsidRPr="008D0F17">
        <w:rPr>
          <w:rFonts w:ascii="Verdana" w:eastAsia="Times New Roman" w:hAnsi="Verdana" w:cs="Times New Roman"/>
          <w:color w:val="555555"/>
          <w:sz w:val="19"/>
          <w:szCs w:val="19"/>
        </w:rPr>
        <w:t xml:space="preserve"> Street, </w:t>
      </w:r>
      <w:proofErr w:type="spellStart"/>
      <w:r w:rsidRPr="008D0F17">
        <w:rPr>
          <w:rFonts w:ascii="Verdana" w:eastAsia="Times New Roman" w:hAnsi="Verdana" w:cs="Times New Roman"/>
          <w:color w:val="555555"/>
          <w:sz w:val="19"/>
          <w:szCs w:val="19"/>
        </w:rPr>
        <w:t>Hoan</w:t>
      </w:r>
      <w:proofErr w:type="spellEnd"/>
      <w:r w:rsidRPr="008D0F17">
        <w:rPr>
          <w:rFonts w:ascii="Verdana" w:eastAsia="Times New Roman" w:hAnsi="Verdana" w:cs="Times New Roman"/>
          <w:color w:val="555555"/>
          <w:sz w:val="19"/>
          <w:szCs w:val="19"/>
        </w:rPr>
        <w:t xml:space="preserve"> </w:t>
      </w:r>
      <w:proofErr w:type="spellStart"/>
      <w:r w:rsidRPr="008D0F17">
        <w:rPr>
          <w:rFonts w:ascii="Verdana" w:eastAsia="Times New Roman" w:hAnsi="Verdana" w:cs="Times New Roman"/>
          <w:color w:val="555555"/>
          <w:sz w:val="19"/>
          <w:szCs w:val="19"/>
        </w:rPr>
        <w:t>Kiem</w:t>
      </w:r>
      <w:proofErr w:type="spellEnd"/>
      <w:r w:rsidRPr="008D0F17">
        <w:rPr>
          <w:rFonts w:ascii="Verdana" w:eastAsia="Times New Roman" w:hAnsi="Verdana" w:cs="Times New Roman"/>
          <w:color w:val="555555"/>
          <w:sz w:val="19"/>
          <w:szCs w:val="19"/>
        </w:rPr>
        <w:t xml:space="preserve"> District, VN-Hanoi, phone number: +84 24 22202108, fax number: +84 24 22202525.</w:t>
      </w:r>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Moreover, a trademark is to be registered in the case of goods to be marketed under a specific brand or trade name in Vietnam. Such registration is required in order to protect the copyright of the trademark and an application is to be submitted to the Intellectual Property Office of Vietnam (IPVN) under the Ministry of Science and Technology. For further information on said registration procedure, please refer to the document entitled </w:t>
      </w:r>
      <w:hyperlink r:id="rId9" w:history="1">
        <w:r w:rsidRPr="008D0F17">
          <w:rPr>
            <w:rFonts w:ascii="Verdana" w:eastAsia="Times New Roman" w:hAnsi="Verdana" w:cs="Times New Roman"/>
            <w:color w:val="551A8B"/>
            <w:sz w:val="19"/>
            <w:szCs w:val="19"/>
            <w:u w:val="single"/>
          </w:rPr>
          <w:t>Trademark Registration</w:t>
        </w:r>
      </w:hyperlink>
      <w:r w:rsidRPr="008D0F17">
        <w:rPr>
          <w:rFonts w:ascii="Verdana" w:eastAsia="Times New Roman" w:hAnsi="Verdana" w:cs="Times New Roman"/>
          <w:color w:val="555555"/>
          <w:sz w:val="19"/>
          <w:szCs w:val="19"/>
        </w:rPr>
        <w:t>.</w:t>
      </w:r>
    </w:p>
    <w:p w:rsidR="008D0F17" w:rsidRPr="008D0F17" w:rsidRDefault="008D0F17" w:rsidP="008D0F17">
      <w:pPr>
        <w:shd w:val="clear" w:color="auto" w:fill="FFFFFF"/>
        <w:spacing w:before="100" w:beforeAutospacing="1" w:after="60" w:line="312" w:lineRule="atLeast"/>
        <w:outlineLvl w:val="0"/>
        <w:rPr>
          <w:rFonts w:ascii="Verdana" w:eastAsia="Times New Roman" w:hAnsi="Verdana" w:cs="Times New Roman"/>
          <w:b/>
          <w:bCs/>
          <w:color w:val="555555"/>
          <w:kern w:val="36"/>
          <w:sz w:val="29"/>
          <w:szCs w:val="29"/>
        </w:rPr>
      </w:pPr>
      <w:bookmarkStart w:id="7" w:name="kap08"/>
      <w:r w:rsidRPr="008D0F17">
        <w:rPr>
          <w:rFonts w:ascii="Verdana" w:eastAsia="Times New Roman" w:hAnsi="Verdana" w:cs="Times New Roman"/>
          <w:b/>
          <w:bCs/>
          <w:color w:val="555555"/>
          <w:kern w:val="36"/>
          <w:sz w:val="29"/>
          <w:szCs w:val="29"/>
          <w:bdr w:val="none" w:sz="0" w:space="0" w:color="auto" w:frame="1"/>
        </w:rPr>
        <w:t>Customs Procedures</w:t>
      </w:r>
      <w:bookmarkEnd w:id="7"/>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The Vietnamese customs authorities differentiate between the following types of customs procedures for imports:</w:t>
      </w:r>
    </w:p>
    <w:p w:rsidR="008D0F17" w:rsidRPr="008D0F17" w:rsidRDefault="008D0F17" w:rsidP="008D0F17">
      <w:pPr>
        <w:numPr>
          <w:ilvl w:val="0"/>
          <w:numId w:val="5"/>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release for free circulation</w:t>
      </w:r>
    </w:p>
    <w:p w:rsidR="008D0F17" w:rsidRPr="008D0F17" w:rsidRDefault="008D0F17" w:rsidP="008D0F17">
      <w:pPr>
        <w:numPr>
          <w:ilvl w:val="0"/>
          <w:numId w:val="5"/>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inward processing</w:t>
      </w:r>
    </w:p>
    <w:p w:rsidR="008D0F17" w:rsidRPr="008D0F17" w:rsidRDefault="008D0F17" w:rsidP="008D0F17">
      <w:pPr>
        <w:numPr>
          <w:ilvl w:val="0"/>
          <w:numId w:val="5"/>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temporary importation</w:t>
      </w:r>
    </w:p>
    <w:p w:rsidR="008D0F17" w:rsidRPr="008D0F17" w:rsidRDefault="008D0F17" w:rsidP="008D0F17">
      <w:pPr>
        <w:numPr>
          <w:ilvl w:val="0"/>
          <w:numId w:val="5"/>
        </w:numPr>
        <w:shd w:val="clear" w:color="auto" w:fill="FFFFFF"/>
        <w:spacing w:before="240" w:after="240" w:line="288" w:lineRule="atLeast"/>
        <w:ind w:left="432" w:right="240"/>
        <w:rPr>
          <w:rFonts w:ascii="Verdana" w:eastAsia="Times New Roman" w:hAnsi="Verdana" w:cs="Times New Roman"/>
          <w:color w:val="555555"/>
          <w:sz w:val="19"/>
          <w:szCs w:val="19"/>
        </w:rPr>
      </w:pPr>
      <w:proofErr w:type="gramStart"/>
      <w:r w:rsidRPr="008D0F17">
        <w:rPr>
          <w:rFonts w:ascii="Verdana" w:eastAsia="Times New Roman" w:hAnsi="Verdana" w:cs="Times New Roman"/>
          <w:color w:val="555555"/>
          <w:sz w:val="19"/>
          <w:szCs w:val="19"/>
        </w:rPr>
        <w:t>customs</w:t>
      </w:r>
      <w:proofErr w:type="gramEnd"/>
      <w:r w:rsidRPr="008D0F17">
        <w:rPr>
          <w:rFonts w:ascii="Verdana" w:eastAsia="Times New Roman" w:hAnsi="Verdana" w:cs="Times New Roman"/>
          <w:color w:val="555555"/>
          <w:sz w:val="19"/>
          <w:szCs w:val="19"/>
        </w:rPr>
        <w:t xml:space="preserve"> warehousing (see also the section below).</w:t>
      </w:r>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 xml:space="preserve">Vietnam implemented the </w:t>
      </w:r>
      <w:proofErr w:type="spellStart"/>
      <w:r w:rsidRPr="008D0F17">
        <w:rPr>
          <w:rFonts w:ascii="Verdana" w:eastAsia="Times New Roman" w:hAnsi="Verdana" w:cs="Times New Roman"/>
          <w:color w:val="555555"/>
          <w:sz w:val="19"/>
          <w:szCs w:val="19"/>
        </w:rPr>
        <w:t>authorised</w:t>
      </w:r>
      <w:proofErr w:type="spellEnd"/>
      <w:r w:rsidRPr="008D0F17">
        <w:rPr>
          <w:rFonts w:ascii="Verdana" w:eastAsia="Times New Roman" w:hAnsi="Verdana" w:cs="Times New Roman"/>
          <w:color w:val="555555"/>
          <w:sz w:val="19"/>
          <w:szCs w:val="19"/>
        </w:rPr>
        <w:t xml:space="preserve"> economic operator (AEO) scheme. The AEO is derived from the WCO Framework of Standards to Secure and Facilitate Global Trade (SAFE Framework), the major objectives of which are to enhance trade facilitation and to promote supply chain security. Companies may apply for the status as AEO if they have demonstrated a record of compliance of not less than two years as well as satisfactory financial credibility. Accredited importers will be granted priority enterprise status and are entitled to various privileges, waivers or exceptions of customs administrative requirements. In addition, a priority enterprise is exempt from the requirement of a customs audit at the customs office. Please see the document entitled </w:t>
      </w:r>
      <w:proofErr w:type="spellStart"/>
      <w:r w:rsidRPr="008D0F17">
        <w:rPr>
          <w:rFonts w:ascii="Verdana" w:eastAsia="Times New Roman" w:hAnsi="Verdana" w:cs="Times New Roman"/>
          <w:color w:val="555555"/>
          <w:sz w:val="19"/>
          <w:szCs w:val="19"/>
        </w:rPr>
        <w:fldChar w:fldCharType="begin"/>
      </w:r>
      <w:r w:rsidRPr="008D0F17">
        <w:rPr>
          <w:rFonts w:ascii="Verdana" w:eastAsia="Times New Roman" w:hAnsi="Verdana" w:cs="Times New Roman"/>
          <w:color w:val="555555"/>
          <w:sz w:val="19"/>
          <w:szCs w:val="19"/>
        </w:rPr>
        <w:instrText xml:space="preserve"> HYPERLINK "https://madb.europa.eu/madb/viewPageIFPubli.htm?countryid=VN&amp;hscode=&amp;doc=aeo.html" </w:instrText>
      </w:r>
      <w:r w:rsidRPr="008D0F17">
        <w:rPr>
          <w:rFonts w:ascii="Verdana" w:eastAsia="Times New Roman" w:hAnsi="Verdana" w:cs="Times New Roman"/>
          <w:color w:val="555555"/>
          <w:sz w:val="19"/>
          <w:szCs w:val="19"/>
        </w:rPr>
        <w:fldChar w:fldCharType="separate"/>
      </w:r>
      <w:r w:rsidRPr="008D0F17">
        <w:rPr>
          <w:rFonts w:ascii="Verdana" w:eastAsia="Times New Roman" w:hAnsi="Verdana" w:cs="Times New Roman"/>
          <w:color w:val="551A8B"/>
          <w:sz w:val="19"/>
          <w:szCs w:val="19"/>
          <w:u w:val="single"/>
        </w:rPr>
        <w:t>Authorisation</w:t>
      </w:r>
      <w:proofErr w:type="spellEnd"/>
      <w:r w:rsidRPr="008D0F17">
        <w:rPr>
          <w:rFonts w:ascii="Verdana" w:eastAsia="Times New Roman" w:hAnsi="Verdana" w:cs="Times New Roman"/>
          <w:color w:val="551A8B"/>
          <w:sz w:val="19"/>
          <w:szCs w:val="19"/>
          <w:u w:val="single"/>
        </w:rPr>
        <w:t xml:space="preserve"> as AEO</w:t>
      </w:r>
      <w:r w:rsidRPr="008D0F17">
        <w:rPr>
          <w:rFonts w:ascii="Verdana" w:eastAsia="Times New Roman" w:hAnsi="Verdana" w:cs="Times New Roman"/>
          <w:color w:val="555555"/>
          <w:sz w:val="19"/>
          <w:szCs w:val="19"/>
        </w:rPr>
        <w:fldChar w:fldCharType="end"/>
      </w:r>
      <w:r w:rsidRPr="008D0F17">
        <w:rPr>
          <w:rFonts w:ascii="Verdana" w:eastAsia="Times New Roman" w:hAnsi="Verdana" w:cs="Times New Roman"/>
          <w:color w:val="555555"/>
          <w:sz w:val="19"/>
          <w:szCs w:val="19"/>
        </w:rPr>
        <w:t> for further details.</w:t>
      </w:r>
    </w:p>
    <w:p w:rsidR="008D0F17" w:rsidRPr="008D0F17" w:rsidRDefault="008D0F17" w:rsidP="008D0F17">
      <w:pPr>
        <w:shd w:val="clear" w:color="auto" w:fill="FFFFFF"/>
        <w:spacing w:before="100" w:beforeAutospacing="1" w:after="60" w:line="312" w:lineRule="atLeast"/>
        <w:outlineLvl w:val="0"/>
        <w:rPr>
          <w:rFonts w:ascii="Verdana" w:eastAsia="Times New Roman" w:hAnsi="Verdana" w:cs="Times New Roman"/>
          <w:b/>
          <w:bCs/>
          <w:color w:val="555555"/>
          <w:kern w:val="36"/>
          <w:sz w:val="29"/>
          <w:szCs w:val="29"/>
        </w:rPr>
      </w:pPr>
      <w:bookmarkStart w:id="8" w:name="kap09"/>
      <w:r w:rsidRPr="008D0F17">
        <w:rPr>
          <w:rFonts w:ascii="Verdana" w:eastAsia="Times New Roman" w:hAnsi="Verdana" w:cs="Times New Roman"/>
          <w:b/>
          <w:bCs/>
          <w:color w:val="555555"/>
          <w:kern w:val="36"/>
          <w:sz w:val="29"/>
          <w:szCs w:val="29"/>
          <w:bdr w:val="none" w:sz="0" w:space="0" w:color="auto" w:frame="1"/>
        </w:rPr>
        <w:t>Customs Clearance</w:t>
      </w:r>
      <w:bookmarkEnd w:id="8"/>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 xml:space="preserve">The Vietnamese customs authorities are to be notified of the arrival of a commercial vessel or aircraft. The respective manifest is to be submitted prior to the estimated time of arrival. Customs import declarations are to be submitted in advance or within 30 days of arrival. Further documents that may be required for customs clearance are, e.g., value declarations, invoices, certificates of origin, waybills, sales contracts, business registration certificates and import permits or </w:t>
      </w:r>
      <w:proofErr w:type="spellStart"/>
      <w:r w:rsidRPr="008D0F17">
        <w:rPr>
          <w:rFonts w:ascii="Verdana" w:eastAsia="Times New Roman" w:hAnsi="Verdana" w:cs="Times New Roman"/>
          <w:color w:val="555555"/>
          <w:sz w:val="19"/>
          <w:szCs w:val="19"/>
        </w:rPr>
        <w:t>licences</w:t>
      </w:r>
      <w:proofErr w:type="spellEnd"/>
      <w:r w:rsidRPr="008D0F17">
        <w:rPr>
          <w:rFonts w:ascii="Verdana" w:eastAsia="Times New Roman" w:hAnsi="Verdana" w:cs="Times New Roman"/>
          <w:color w:val="555555"/>
          <w:sz w:val="19"/>
          <w:szCs w:val="19"/>
        </w:rPr>
        <w:t xml:space="preserve"> issued by the competent authorities. Importers should note that the Vietnamese customs law requires economic operators to keep relevant records for a period of five years and produce them upon request. Please see the following general import documents and refer to the additional information for specific commodities provided in this documentation:</w:t>
      </w:r>
    </w:p>
    <w:p w:rsidR="008D0F17" w:rsidRPr="008D0F17" w:rsidRDefault="008D0F17" w:rsidP="008D0F17">
      <w:pPr>
        <w:numPr>
          <w:ilvl w:val="0"/>
          <w:numId w:val="6"/>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Manifest for Aircraft</w:t>
      </w:r>
    </w:p>
    <w:p w:rsidR="008D0F17" w:rsidRPr="008D0F17" w:rsidRDefault="008D0F17" w:rsidP="008D0F17">
      <w:pPr>
        <w:numPr>
          <w:ilvl w:val="0"/>
          <w:numId w:val="6"/>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Manifest for Vessels</w:t>
      </w:r>
    </w:p>
    <w:p w:rsidR="008D0F17" w:rsidRPr="008D0F17" w:rsidRDefault="008D0F17" w:rsidP="008D0F17">
      <w:pPr>
        <w:numPr>
          <w:ilvl w:val="0"/>
          <w:numId w:val="6"/>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Customs Import Declaration</w:t>
      </w:r>
    </w:p>
    <w:p w:rsidR="008D0F17" w:rsidRPr="008D0F17" w:rsidRDefault="008D0F17" w:rsidP="008D0F17">
      <w:pPr>
        <w:numPr>
          <w:ilvl w:val="0"/>
          <w:numId w:val="6"/>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Declaration of Dutiable Value</w:t>
      </w:r>
    </w:p>
    <w:p w:rsidR="008D0F17" w:rsidRPr="008D0F17" w:rsidRDefault="008D0F17" w:rsidP="008D0F17">
      <w:pPr>
        <w:numPr>
          <w:ilvl w:val="0"/>
          <w:numId w:val="6"/>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Commercial Invoice</w:t>
      </w:r>
    </w:p>
    <w:p w:rsidR="008D0F17" w:rsidRPr="008D0F17" w:rsidRDefault="008D0F17" w:rsidP="008D0F17">
      <w:pPr>
        <w:numPr>
          <w:ilvl w:val="0"/>
          <w:numId w:val="6"/>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Packing List</w:t>
      </w:r>
    </w:p>
    <w:p w:rsidR="008D0F17" w:rsidRPr="008D0F17" w:rsidRDefault="008D0F17" w:rsidP="008D0F17">
      <w:pPr>
        <w:numPr>
          <w:ilvl w:val="0"/>
          <w:numId w:val="6"/>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Certificate of Non-Preferential Origin</w:t>
      </w:r>
    </w:p>
    <w:p w:rsidR="008D0F17" w:rsidRPr="008D0F17" w:rsidRDefault="008D0F17" w:rsidP="008D0F17">
      <w:pPr>
        <w:numPr>
          <w:ilvl w:val="0"/>
          <w:numId w:val="6"/>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Air Waybill</w:t>
      </w:r>
    </w:p>
    <w:p w:rsidR="008D0F17" w:rsidRPr="008D0F17" w:rsidRDefault="008D0F17" w:rsidP="008D0F17">
      <w:pPr>
        <w:numPr>
          <w:ilvl w:val="0"/>
          <w:numId w:val="6"/>
        </w:numPr>
        <w:shd w:val="clear" w:color="auto" w:fill="FFFFFF"/>
        <w:spacing w:before="240" w:after="240" w:line="288" w:lineRule="atLeast"/>
        <w:ind w:left="432" w:right="240"/>
        <w:rPr>
          <w:rFonts w:ascii="Verdana" w:eastAsia="Times New Roman" w:hAnsi="Verdana" w:cs="Times New Roman"/>
          <w:color w:val="555555"/>
          <w:sz w:val="19"/>
          <w:szCs w:val="19"/>
        </w:rPr>
      </w:pPr>
      <w:hyperlink r:id="rId10" w:history="1">
        <w:r w:rsidRPr="008D0F17">
          <w:rPr>
            <w:rFonts w:ascii="Verdana" w:eastAsia="Times New Roman" w:hAnsi="Verdana" w:cs="Times New Roman"/>
            <w:color w:val="551A8B"/>
            <w:sz w:val="19"/>
            <w:szCs w:val="19"/>
            <w:u w:val="single"/>
          </w:rPr>
          <w:t>Sea Waybill</w:t>
        </w:r>
      </w:hyperlink>
    </w:p>
    <w:p w:rsidR="008D0F17" w:rsidRPr="008D0F17" w:rsidRDefault="008D0F17" w:rsidP="008D0F17">
      <w:pPr>
        <w:numPr>
          <w:ilvl w:val="0"/>
          <w:numId w:val="6"/>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Rail Waybill Conforming to both COTIF and SMGS Agreements</w:t>
      </w:r>
    </w:p>
    <w:p w:rsidR="008D0F17" w:rsidRPr="008D0F17" w:rsidRDefault="008D0F17" w:rsidP="008D0F17">
      <w:pPr>
        <w:numPr>
          <w:ilvl w:val="0"/>
          <w:numId w:val="6"/>
        </w:numPr>
        <w:shd w:val="clear" w:color="auto" w:fill="FFFFFF"/>
        <w:spacing w:before="240" w:after="240" w:line="288" w:lineRule="atLeast"/>
        <w:ind w:left="432" w:right="240"/>
        <w:rPr>
          <w:rFonts w:ascii="Verdana" w:eastAsia="Times New Roman" w:hAnsi="Verdana" w:cs="Times New Roman"/>
          <w:color w:val="555555"/>
          <w:sz w:val="19"/>
          <w:szCs w:val="19"/>
        </w:rPr>
      </w:pPr>
      <w:hyperlink r:id="rId11" w:history="1">
        <w:r w:rsidRPr="008D0F17">
          <w:rPr>
            <w:rFonts w:ascii="Verdana" w:eastAsia="Times New Roman" w:hAnsi="Verdana" w:cs="Times New Roman"/>
            <w:color w:val="551A8B"/>
            <w:sz w:val="19"/>
            <w:szCs w:val="19"/>
            <w:u w:val="single"/>
          </w:rPr>
          <w:t>Multimodal or Combined Transport Document</w:t>
        </w:r>
      </w:hyperlink>
    </w:p>
    <w:p w:rsidR="008D0F17" w:rsidRPr="008D0F17" w:rsidRDefault="008D0F17" w:rsidP="008D0F17">
      <w:pPr>
        <w:numPr>
          <w:ilvl w:val="0"/>
          <w:numId w:val="6"/>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Bill of Lading</w:t>
      </w:r>
    </w:p>
    <w:p w:rsidR="008D0F17" w:rsidRPr="008D0F17" w:rsidRDefault="008D0F17" w:rsidP="008D0F17">
      <w:pPr>
        <w:numPr>
          <w:ilvl w:val="0"/>
          <w:numId w:val="6"/>
        </w:numPr>
        <w:shd w:val="clear" w:color="auto" w:fill="FFFFFF"/>
        <w:spacing w:before="240" w:after="240" w:line="288" w:lineRule="atLeast"/>
        <w:ind w:left="432" w:right="240"/>
        <w:rPr>
          <w:rFonts w:ascii="Verdana" w:eastAsia="Times New Roman" w:hAnsi="Verdana" w:cs="Times New Roman"/>
          <w:color w:val="555555"/>
          <w:sz w:val="19"/>
          <w:szCs w:val="19"/>
        </w:rPr>
      </w:pPr>
      <w:hyperlink r:id="rId12" w:history="1">
        <w:r w:rsidRPr="008D0F17">
          <w:rPr>
            <w:rFonts w:ascii="Verdana" w:eastAsia="Times New Roman" w:hAnsi="Verdana" w:cs="Times New Roman"/>
            <w:color w:val="551A8B"/>
            <w:sz w:val="19"/>
            <w:szCs w:val="19"/>
            <w:u w:val="single"/>
          </w:rPr>
          <w:t>Business Registration Certificate</w:t>
        </w:r>
      </w:hyperlink>
    </w:p>
    <w:p w:rsidR="008D0F17" w:rsidRPr="008D0F17" w:rsidRDefault="008D0F17" w:rsidP="008D0F17">
      <w:pPr>
        <w:numPr>
          <w:ilvl w:val="0"/>
          <w:numId w:val="6"/>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Insurance Certificate, if required.</w:t>
      </w:r>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 xml:space="preserve">Vietnam Customs has implemented the electronic data processing system entitled Vietnam Automated Cargo </w:t>
      </w:r>
      <w:proofErr w:type="gramStart"/>
      <w:r w:rsidRPr="008D0F17">
        <w:rPr>
          <w:rFonts w:ascii="Verdana" w:eastAsia="Times New Roman" w:hAnsi="Verdana" w:cs="Times New Roman"/>
          <w:color w:val="555555"/>
          <w:sz w:val="19"/>
          <w:szCs w:val="19"/>
        </w:rPr>
        <w:t>And</w:t>
      </w:r>
      <w:proofErr w:type="gramEnd"/>
      <w:r w:rsidRPr="008D0F17">
        <w:rPr>
          <w:rFonts w:ascii="Verdana" w:eastAsia="Times New Roman" w:hAnsi="Verdana" w:cs="Times New Roman"/>
          <w:color w:val="555555"/>
          <w:sz w:val="19"/>
          <w:szCs w:val="19"/>
        </w:rPr>
        <w:t xml:space="preserve"> Port Consolidated System/Vietnam Customs Information System (VNACCS/VCIS) for the electronic submission of the Customs Import Declaration and of the supporting documents. Importers who intend to use the VNACCS/VCIS must first obtain an </w:t>
      </w:r>
      <w:hyperlink r:id="rId13" w:history="1">
        <w:r w:rsidRPr="008D0F17">
          <w:rPr>
            <w:rFonts w:ascii="Verdana" w:eastAsia="Times New Roman" w:hAnsi="Verdana" w:cs="Times New Roman"/>
            <w:color w:val="551A8B"/>
            <w:sz w:val="19"/>
            <w:szCs w:val="19"/>
            <w:u w:val="single"/>
          </w:rPr>
          <w:t>E-Customs Registration</w:t>
        </w:r>
      </w:hyperlink>
      <w:r w:rsidRPr="008D0F17">
        <w:rPr>
          <w:rFonts w:ascii="Verdana" w:eastAsia="Times New Roman" w:hAnsi="Verdana" w:cs="Times New Roman"/>
          <w:color w:val="555555"/>
          <w:sz w:val="19"/>
          <w:szCs w:val="19"/>
        </w:rPr>
        <w:t> and the relevant software, which may be downloaded from the Customs website, and they must moreover have their digital signatures verified by an agency approved by the customs authorities for this purpose.</w:t>
      </w:r>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 xml:space="preserve">The VNACCS/VCIS allows for an automatic </w:t>
      </w:r>
      <w:proofErr w:type="spellStart"/>
      <w:r w:rsidRPr="008D0F17">
        <w:rPr>
          <w:rFonts w:ascii="Verdana" w:eastAsia="Times New Roman" w:hAnsi="Verdana" w:cs="Times New Roman"/>
          <w:color w:val="555555"/>
          <w:sz w:val="19"/>
          <w:szCs w:val="19"/>
        </w:rPr>
        <w:t>categorisation</w:t>
      </w:r>
      <w:proofErr w:type="spellEnd"/>
      <w:r w:rsidRPr="008D0F17">
        <w:rPr>
          <w:rFonts w:ascii="Verdana" w:eastAsia="Times New Roman" w:hAnsi="Verdana" w:cs="Times New Roman"/>
          <w:color w:val="555555"/>
          <w:sz w:val="19"/>
          <w:szCs w:val="19"/>
        </w:rPr>
        <w:t xml:space="preserve"> of all consignments into three different channels, depending on the type of product: into the green channel for direct release, the yellow channel for documentary check and the red channel for documentary check and physical inspection.</w:t>
      </w:r>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The following additional functions of the VNACCS/VCIS are to be implemented in the future:</w:t>
      </w:r>
    </w:p>
    <w:p w:rsidR="008D0F17" w:rsidRPr="008D0F17" w:rsidRDefault="008D0F17" w:rsidP="008D0F17">
      <w:pPr>
        <w:numPr>
          <w:ilvl w:val="0"/>
          <w:numId w:val="7"/>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e-manifest</w:t>
      </w:r>
    </w:p>
    <w:p w:rsidR="008D0F17" w:rsidRPr="008D0F17" w:rsidRDefault="008D0F17" w:rsidP="008D0F17">
      <w:pPr>
        <w:numPr>
          <w:ilvl w:val="0"/>
          <w:numId w:val="7"/>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e-permit</w:t>
      </w:r>
    </w:p>
    <w:p w:rsidR="008D0F17" w:rsidRPr="008D0F17" w:rsidRDefault="008D0F17" w:rsidP="008D0F17">
      <w:pPr>
        <w:numPr>
          <w:ilvl w:val="0"/>
          <w:numId w:val="7"/>
        </w:numPr>
        <w:shd w:val="clear" w:color="auto" w:fill="FFFFFF"/>
        <w:spacing w:before="240" w:after="240" w:line="288" w:lineRule="atLeast"/>
        <w:ind w:left="432" w:right="240"/>
        <w:rPr>
          <w:rFonts w:ascii="Verdana" w:eastAsia="Times New Roman" w:hAnsi="Verdana" w:cs="Times New Roman"/>
          <w:color w:val="555555"/>
          <w:sz w:val="19"/>
          <w:szCs w:val="19"/>
        </w:rPr>
      </w:pPr>
      <w:proofErr w:type="gramStart"/>
      <w:r w:rsidRPr="008D0F17">
        <w:rPr>
          <w:rFonts w:ascii="Verdana" w:eastAsia="Times New Roman" w:hAnsi="Verdana" w:cs="Times New Roman"/>
          <w:color w:val="555555"/>
          <w:sz w:val="19"/>
          <w:szCs w:val="19"/>
        </w:rPr>
        <w:t>e-payment</w:t>
      </w:r>
      <w:proofErr w:type="gramEnd"/>
      <w:r w:rsidRPr="008D0F17">
        <w:rPr>
          <w:rFonts w:ascii="Verdana" w:eastAsia="Times New Roman" w:hAnsi="Verdana" w:cs="Times New Roman"/>
          <w:color w:val="555555"/>
          <w:sz w:val="19"/>
          <w:szCs w:val="19"/>
        </w:rPr>
        <w:t>.</w:t>
      </w:r>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The VNACCS/VCIS is, furthermore, intended as the basis for the Vietnam National Single Window (VNNSW), which, as of 1 January 2018, has been linked with the ASEAN Single Window (ASW).</w:t>
      </w:r>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 xml:space="preserve">Vietnam Customs applies the so-called priority regime, in the framework of which importers and exporters </w:t>
      </w:r>
      <w:proofErr w:type="gramStart"/>
      <w:r w:rsidRPr="008D0F17">
        <w:rPr>
          <w:rFonts w:ascii="Verdana" w:eastAsia="Times New Roman" w:hAnsi="Verdana" w:cs="Times New Roman"/>
          <w:color w:val="555555"/>
          <w:sz w:val="19"/>
          <w:szCs w:val="19"/>
        </w:rPr>
        <w:t>who</w:t>
      </w:r>
      <w:proofErr w:type="gramEnd"/>
      <w:r w:rsidRPr="008D0F17">
        <w:rPr>
          <w:rFonts w:ascii="Verdana" w:eastAsia="Times New Roman" w:hAnsi="Verdana" w:cs="Times New Roman"/>
          <w:color w:val="555555"/>
          <w:sz w:val="19"/>
          <w:szCs w:val="19"/>
        </w:rPr>
        <w:t xml:space="preserve"> meet certain conditions and have subsequently been </w:t>
      </w:r>
      <w:proofErr w:type="spellStart"/>
      <w:r w:rsidRPr="008D0F17">
        <w:rPr>
          <w:rFonts w:ascii="Verdana" w:eastAsia="Times New Roman" w:hAnsi="Verdana" w:cs="Times New Roman"/>
          <w:color w:val="555555"/>
          <w:sz w:val="19"/>
          <w:szCs w:val="19"/>
        </w:rPr>
        <w:t>categorised</w:t>
      </w:r>
      <w:proofErr w:type="spellEnd"/>
      <w:r w:rsidRPr="008D0F17">
        <w:rPr>
          <w:rFonts w:ascii="Verdana" w:eastAsia="Times New Roman" w:hAnsi="Verdana" w:cs="Times New Roman"/>
          <w:color w:val="555555"/>
          <w:sz w:val="19"/>
          <w:szCs w:val="19"/>
        </w:rPr>
        <w:t xml:space="preserve"> as </w:t>
      </w:r>
      <w:proofErr w:type="spellStart"/>
      <w:r w:rsidRPr="008D0F17">
        <w:rPr>
          <w:rFonts w:ascii="Verdana" w:eastAsia="Times New Roman" w:hAnsi="Verdana" w:cs="Times New Roman"/>
          <w:color w:val="555555"/>
          <w:sz w:val="19"/>
          <w:szCs w:val="19"/>
        </w:rPr>
        <w:t>prioritised</w:t>
      </w:r>
      <w:proofErr w:type="spellEnd"/>
      <w:r w:rsidRPr="008D0F17">
        <w:rPr>
          <w:rFonts w:ascii="Verdana" w:eastAsia="Times New Roman" w:hAnsi="Verdana" w:cs="Times New Roman"/>
          <w:color w:val="555555"/>
          <w:sz w:val="19"/>
          <w:szCs w:val="19"/>
        </w:rPr>
        <w:t xml:space="preserve"> businesses benefit from particular facilitations. The </w:t>
      </w:r>
      <w:proofErr w:type="spellStart"/>
      <w:r w:rsidRPr="008D0F17">
        <w:rPr>
          <w:rFonts w:ascii="Verdana" w:eastAsia="Times New Roman" w:hAnsi="Verdana" w:cs="Times New Roman"/>
          <w:color w:val="555555"/>
          <w:sz w:val="19"/>
          <w:szCs w:val="19"/>
        </w:rPr>
        <w:t>programme</w:t>
      </w:r>
      <w:proofErr w:type="spellEnd"/>
      <w:r w:rsidRPr="008D0F17">
        <w:rPr>
          <w:rFonts w:ascii="Verdana" w:eastAsia="Times New Roman" w:hAnsi="Verdana" w:cs="Times New Roman"/>
          <w:color w:val="555555"/>
          <w:sz w:val="19"/>
          <w:szCs w:val="19"/>
        </w:rPr>
        <w:t xml:space="preserve"> is comparable to the </w:t>
      </w:r>
      <w:proofErr w:type="spellStart"/>
      <w:r w:rsidRPr="008D0F17">
        <w:rPr>
          <w:rFonts w:ascii="Verdana" w:eastAsia="Times New Roman" w:hAnsi="Verdana" w:cs="Times New Roman"/>
          <w:color w:val="555555"/>
          <w:sz w:val="19"/>
          <w:szCs w:val="19"/>
        </w:rPr>
        <w:t>authorised</w:t>
      </w:r>
      <w:proofErr w:type="spellEnd"/>
      <w:r w:rsidRPr="008D0F17">
        <w:rPr>
          <w:rFonts w:ascii="Verdana" w:eastAsia="Times New Roman" w:hAnsi="Verdana" w:cs="Times New Roman"/>
          <w:color w:val="555555"/>
          <w:sz w:val="19"/>
          <w:szCs w:val="19"/>
        </w:rPr>
        <w:t xml:space="preserve"> economic operator (AEO) </w:t>
      </w:r>
      <w:proofErr w:type="spellStart"/>
      <w:r w:rsidRPr="008D0F17">
        <w:rPr>
          <w:rFonts w:ascii="Verdana" w:eastAsia="Times New Roman" w:hAnsi="Verdana" w:cs="Times New Roman"/>
          <w:color w:val="555555"/>
          <w:sz w:val="19"/>
          <w:szCs w:val="19"/>
        </w:rPr>
        <w:t>programmes</w:t>
      </w:r>
      <w:proofErr w:type="spellEnd"/>
      <w:r w:rsidRPr="008D0F17">
        <w:rPr>
          <w:rFonts w:ascii="Verdana" w:eastAsia="Times New Roman" w:hAnsi="Verdana" w:cs="Times New Roman"/>
          <w:color w:val="555555"/>
          <w:sz w:val="19"/>
          <w:szCs w:val="19"/>
        </w:rPr>
        <w:t xml:space="preserve"> applied in other countries. Please see the document entitled </w:t>
      </w:r>
      <w:hyperlink r:id="rId14" w:history="1">
        <w:r w:rsidRPr="008D0F17">
          <w:rPr>
            <w:rFonts w:ascii="Verdana" w:eastAsia="Times New Roman" w:hAnsi="Verdana" w:cs="Times New Roman"/>
            <w:color w:val="551A8B"/>
            <w:sz w:val="19"/>
            <w:szCs w:val="19"/>
            <w:u w:val="single"/>
          </w:rPr>
          <w:t xml:space="preserve">Registration as </w:t>
        </w:r>
        <w:proofErr w:type="spellStart"/>
        <w:r w:rsidRPr="008D0F17">
          <w:rPr>
            <w:rFonts w:ascii="Verdana" w:eastAsia="Times New Roman" w:hAnsi="Verdana" w:cs="Times New Roman"/>
            <w:color w:val="551A8B"/>
            <w:sz w:val="19"/>
            <w:szCs w:val="19"/>
            <w:u w:val="single"/>
          </w:rPr>
          <w:t>Prioritised</w:t>
        </w:r>
        <w:proofErr w:type="spellEnd"/>
        <w:r w:rsidRPr="008D0F17">
          <w:rPr>
            <w:rFonts w:ascii="Verdana" w:eastAsia="Times New Roman" w:hAnsi="Verdana" w:cs="Times New Roman"/>
            <w:color w:val="551A8B"/>
            <w:sz w:val="19"/>
            <w:szCs w:val="19"/>
            <w:u w:val="single"/>
          </w:rPr>
          <w:t xml:space="preserve"> Business </w:t>
        </w:r>
        <w:proofErr w:type="gramStart"/>
        <w:r w:rsidRPr="008D0F17">
          <w:rPr>
            <w:rFonts w:ascii="Verdana" w:eastAsia="Times New Roman" w:hAnsi="Verdana" w:cs="Times New Roman"/>
            <w:color w:val="551A8B"/>
            <w:sz w:val="19"/>
            <w:szCs w:val="19"/>
            <w:u w:val="single"/>
          </w:rPr>
          <w:t>Under</w:t>
        </w:r>
        <w:proofErr w:type="gramEnd"/>
        <w:r w:rsidRPr="008D0F17">
          <w:rPr>
            <w:rFonts w:ascii="Verdana" w:eastAsia="Times New Roman" w:hAnsi="Verdana" w:cs="Times New Roman"/>
            <w:color w:val="551A8B"/>
            <w:sz w:val="19"/>
            <w:szCs w:val="19"/>
            <w:u w:val="single"/>
          </w:rPr>
          <w:t xml:space="preserve"> the Priority Regime</w:t>
        </w:r>
      </w:hyperlink>
      <w:r w:rsidRPr="008D0F17">
        <w:rPr>
          <w:rFonts w:ascii="Verdana" w:eastAsia="Times New Roman" w:hAnsi="Verdana" w:cs="Times New Roman"/>
          <w:color w:val="555555"/>
          <w:sz w:val="19"/>
          <w:szCs w:val="19"/>
        </w:rPr>
        <w:t> for more information.</w:t>
      </w:r>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Owners of goods may be represented by certified customs agents. For certification as a customs agent by Vietnam Customs, traders must meet the following conditions:</w:t>
      </w:r>
    </w:p>
    <w:p w:rsidR="008D0F17" w:rsidRPr="008D0F17" w:rsidRDefault="008D0F17" w:rsidP="008D0F17">
      <w:pPr>
        <w:numPr>
          <w:ilvl w:val="0"/>
          <w:numId w:val="8"/>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hold a Business Registration Certificate, according to the respective legislation regulating enterprise registrations</w:t>
      </w:r>
    </w:p>
    <w:p w:rsidR="008D0F17" w:rsidRPr="008D0F17" w:rsidRDefault="008D0F17" w:rsidP="008D0F17">
      <w:pPr>
        <w:numPr>
          <w:ilvl w:val="0"/>
          <w:numId w:val="8"/>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be engaged in the business line of forwarding import/export goods, or submitting Customs Import Declarations on behalf of clients, as specified in the Business Registration Certificate</w:t>
      </w:r>
    </w:p>
    <w:p w:rsidR="008D0F17" w:rsidRPr="008D0F17" w:rsidRDefault="008D0F17" w:rsidP="008D0F17">
      <w:pPr>
        <w:numPr>
          <w:ilvl w:val="0"/>
          <w:numId w:val="8"/>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employ at least one customs agent staff member, who is a Vietnamese citizen and has obtained at least a collegiate degree in economics, law or technique, a certificate of training in customs declaration and a customs employee's code granted by a customs office</w:t>
      </w:r>
    </w:p>
    <w:p w:rsidR="008D0F17" w:rsidRPr="008D0F17" w:rsidRDefault="008D0F17" w:rsidP="008D0F17">
      <w:pPr>
        <w:numPr>
          <w:ilvl w:val="0"/>
          <w:numId w:val="8"/>
        </w:numPr>
        <w:shd w:val="clear" w:color="auto" w:fill="FFFFFF"/>
        <w:spacing w:before="240" w:after="240" w:line="288" w:lineRule="atLeast"/>
        <w:ind w:left="432" w:right="240"/>
        <w:rPr>
          <w:rFonts w:ascii="Verdana" w:eastAsia="Times New Roman" w:hAnsi="Verdana" w:cs="Times New Roman"/>
          <w:color w:val="555555"/>
          <w:sz w:val="19"/>
          <w:szCs w:val="19"/>
        </w:rPr>
      </w:pPr>
      <w:proofErr w:type="gramStart"/>
      <w:r w:rsidRPr="008D0F17">
        <w:rPr>
          <w:rFonts w:ascii="Verdana" w:eastAsia="Times New Roman" w:hAnsi="Verdana" w:cs="Times New Roman"/>
          <w:color w:val="555555"/>
          <w:sz w:val="19"/>
          <w:szCs w:val="19"/>
        </w:rPr>
        <w:t>provide</w:t>
      </w:r>
      <w:proofErr w:type="gramEnd"/>
      <w:r w:rsidRPr="008D0F17">
        <w:rPr>
          <w:rFonts w:ascii="Verdana" w:eastAsia="Times New Roman" w:hAnsi="Verdana" w:cs="Times New Roman"/>
          <w:color w:val="555555"/>
          <w:sz w:val="19"/>
          <w:szCs w:val="19"/>
        </w:rPr>
        <w:t xml:space="preserve"> equipment to connect online with computer networks of customs offices to carry out electronic customs procedures.</w:t>
      </w:r>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The General Customs Directorate and the Ministry of Finance may provide further guidance on the procedures of recognition and operation of customs agents.</w:t>
      </w:r>
    </w:p>
    <w:p w:rsidR="008D0F17" w:rsidRPr="008D0F17" w:rsidRDefault="008D0F17" w:rsidP="008D0F17">
      <w:pPr>
        <w:shd w:val="clear" w:color="auto" w:fill="FFFFFF"/>
        <w:spacing w:before="100" w:beforeAutospacing="1" w:after="60" w:line="312" w:lineRule="atLeast"/>
        <w:outlineLvl w:val="0"/>
        <w:rPr>
          <w:rFonts w:ascii="Verdana" w:eastAsia="Times New Roman" w:hAnsi="Verdana" w:cs="Times New Roman"/>
          <w:b/>
          <w:bCs/>
          <w:color w:val="555555"/>
          <w:kern w:val="36"/>
          <w:sz w:val="29"/>
          <w:szCs w:val="29"/>
        </w:rPr>
      </w:pPr>
      <w:bookmarkStart w:id="9" w:name="kap10"/>
      <w:r w:rsidRPr="008D0F17">
        <w:rPr>
          <w:rFonts w:ascii="Verdana" w:eastAsia="Times New Roman" w:hAnsi="Verdana" w:cs="Times New Roman"/>
          <w:b/>
          <w:bCs/>
          <w:color w:val="555555"/>
          <w:kern w:val="36"/>
          <w:sz w:val="29"/>
          <w:szCs w:val="29"/>
          <w:bdr w:val="none" w:sz="0" w:space="0" w:color="auto" w:frame="1"/>
        </w:rPr>
        <w:t>Customs Value</w:t>
      </w:r>
      <w:bookmarkEnd w:id="9"/>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The customs value of imported goods is determined by their transaction value, which is the price paid or payable for the goods when imported into the customs territory of Vietnam. It is usually calculated on the basis of the CIF. Rules on determining the customs value are applied according to the Agreement on Implementation of Article VII (Customs Valuation) of GATT 1994. If the customs value cannot be determined on the basis of the transaction value of the imported goods, the following values are to be applied successively as a basis for its calculation:</w:t>
      </w:r>
    </w:p>
    <w:p w:rsidR="008D0F17" w:rsidRPr="008D0F17" w:rsidRDefault="008D0F17" w:rsidP="008D0F17">
      <w:pPr>
        <w:numPr>
          <w:ilvl w:val="0"/>
          <w:numId w:val="9"/>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the transaction value of identical imported goods</w:t>
      </w:r>
    </w:p>
    <w:p w:rsidR="008D0F17" w:rsidRPr="008D0F17" w:rsidRDefault="008D0F17" w:rsidP="008D0F17">
      <w:pPr>
        <w:numPr>
          <w:ilvl w:val="0"/>
          <w:numId w:val="9"/>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the transaction value of similar imported goods</w:t>
      </w:r>
    </w:p>
    <w:p w:rsidR="008D0F17" w:rsidRPr="008D0F17" w:rsidRDefault="008D0F17" w:rsidP="008D0F17">
      <w:pPr>
        <w:numPr>
          <w:ilvl w:val="0"/>
          <w:numId w:val="9"/>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the deductive value</w:t>
      </w:r>
    </w:p>
    <w:p w:rsidR="008D0F17" w:rsidRPr="008D0F17" w:rsidRDefault="008D0F17" w:rsidP="008D0F17">
      <w:pPr>
        <w:numPr>
          <w:ilvl w:val="0"/>
          <w:numId w:val="9"/>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the computed value</w:t>
      </w:r>
    </w:p>
    <w:p w:rsidR="008D0F17" w:rsidRPr="008D0F17" w:rsidRDefault="008D0F17" w:rsidP="008D0F17">
      <w:pPr>
        <w:numPr>
          <w:ilvl w:val="0"/>
          <w:numId w:val="9"/>
        </w:numPr>
        <w:shd w:val="clear" w:color="auto" w:fill="FFFFFF"/>
        <w:spacing w:before="240" w:after="240" w:line="288" w:lineRule="atLeast"/>
        <w:ind w:left="432" w:right="240"/>
        <w:rPr>
          <w:rFonts w:ascii="Verdana" w:eastAsia="Times New Roman" w:hAnsi="Verdana" w:cs="Times New Roman"/>
          <w:color w:val="555555"/>
          <w:sz w:val="19"/>
          <w:szCs w:val="19"/>
        </w:rPr>
      </w:pPr>
      <w:proofErr w:type="gramStart"/>
      <w:r w:rsidRPr="008D0F17">
        <w:rPr>
          <w:rFonts w:ascii="Verdana" w:eastAsia="Times New Roman" w:hAnsi="Verdana" w:cs="Times New Roman"/>
          <w:color w:val="555555"/>
          <w:sz w:val="19"/>
          <w:szCs w:val="19"/>
        </w:rPr>
        <w:t>the</w:t>
      </w:r>
      <w:proofErr w:type="gramEnd"/>
      <w:r w:rsidRPr="008D0F17">
        <w:rPr>
          <w:rFonts w:ascii="Verdana" w:eastAsia="Times New Roman" w:hAnsi="Verdana" w:cs="Times New Roman"/>
          <w:color w:val="555555"/>
          <w:sz w:val="19"/>
          <w:szCs w:val="19"/>
        </w:rPr>
        <w:t xml:space="preserve"> value deduced by way of an appropriate </w:t>
      </w:r>
      <w:proofErr w:type="spellStart"/>
      <w:r w:rsidRPr="008D0F17">
        <w:rPr>
          <w:rFonts w:ascii="Verdana" w:eastAsia="Times New Roman" w:hAnsi="Verdana" w:cs="Times New Roman"/>
          <w:color w:val="555555"/>
          <w:sz w:val="19"/>
          <w:szCs w:val="19"/>
        </w:rPr>
        <w:t>fall-back</w:t>
      </w:r>
      <w:proofErr w:type="spellEnd"/>
      <w:r w:rsidRPr="008D0F17">
        <w:rPr>
          <w:rFonts w:ascii="Verdana" w:eastAsia="Times New Roman" w:hAnsi="Verdana" w:cs="Times New Roman"/>
          <w:color w:val="555555"/>
          <w:sz w:val="19"/>
          <w:szCs w:val="19"/>
        </w:rPr>
        <w:t xml:space="preserve"> method.</w:t>
      </w:r>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Vietnam Customs publishes lists of the usual commercial values of certain goods, which serve as a reference to check declared prices for reliability. These lists must, however, not be used as a basis to evaluate payable charges.</w:t>
      </w:r>
    </w:p>
    <w:p w:rsidR="008D0F17" w:rsidRPr="008D0F17" w:rsidRDefault="008D0F17" w:rsidP="008D0F17">
      <w:pPr>
        <w:shd w:val="clear" w:color="auto" w:fill="FFFFFF"/>
        <w:spacing w:before="100" w:beforeAutospacing="1" w:after="60" w:line="312" w:lineRule="atLeast"/>
        <w:outlineLvl w:val="0"/>
        <w:rPr>
          <w:rFonts w:ascii="Verdana" w:eastAsia="Times New Roman" w:hAnsi="Verdana" w:cs="Times New Roman"/>
          <w:b/>
          <w:bCs/>
          <w:color w:val="555555"/>
          <w:kern w:val="36"/>
          <w:sz w:val="29"/>
          <w:szCs w:val="29"/>
        </w:rPr>
      </w:pPr>
      <w:bookmarkStart w:id="10" w:name="kap11"/>
      <w:r w:rsidRPr="008D0F17">
        <w:rPr>
          <w:rFonts w:ascii="Verdana" w:eastAsia="Times New Roman" w:hAnsi="Verdana" w:cs="Times New Roman"/>
          <w:b/>
          <w:bCs/>
          <w:color w:val="555555"/>
          <w:kern w:val="36"/>
          <w:sz w:val="29"/>
          <w:szCs w:val="29"/>
          <w:bdr w:val="none" w:sz="0" w:space="0" w:color="auto" w:frame="1"/>
        </w:rPr>
        <w:t>Warehousing</w:t>
      </w:r>
      <w:bookmarkEnd w:id="10"/>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 xml:space="preserve">Goods may be stored in bonded warehouses, where the owners may repack and </w:t>
      </w:r>
      <w:proofErr w:type="spellStart"/>
      <w:r w:rsidRPr="008D0F17">
        <w:rPr>
          <w:rFonts w:ascii="Verdana" w:eastAsia="Times New Roman" w:hAnsi="Verdana" w:cs="Times New Roman"/>
          <w:color w:val="555555"/>
          <w:sz w:val="19"/>
          <w:szCs w:val="19"/>
        </w:rPr>
        <w:t>categorise</w:t>
      </w:r>
      <w:proofErr w:type="spellEnd"/>
      <w:r w:rsidRPr="008D0F17">
        <w:rPr>
          <w:rFonts w:ascii="Verdana" w:eastAsia="Times New Roman" w:hAnsi="Verdana" w:cs="Times New Roman"/>
          <w:color w:val="555555"/>
          <w:sz w:val="19"/>
          <w:szCs w:val="19"/>
        </w:rPr>
        <w:t xml:space="preserve"> the merchandise, take samples thereof and transfer the right to own the goods under the supervision of a customs officer. The transfer of goods from one bonded warehouse to another must be approved by the customs officials. In general, the time limit for storing goods in bonded warehouses may not exceed twelve months. An extension of six months at a maximum may be granted if the owner gives satisfactory evidence that storage is necessary beyond the original one-year period.</w:t>
      </w:r>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Raw materials imported for production purposes may be stored in the owner's own tax-suspension warehouse until the import taxes have been fully paid. The time limit for storing goods in tax-suspension warehouses must not exceed twelve months. In case of having reasonable grounds according to the requirements of the production process, the customs sub-departments in charge of tax-suspension warehouses may grant an extension for this time limit, which must be conformable with the production cycle.</w:t>
      </w:r>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Imported goods which have not been granted clearance are brought into Container Freight Stations (CFSs). They may be stored in CFSs for up to 90 days. The customs sub-departments managing the CFSs may extend the time limit once for 90 days at the most.</w:t>
      </w:r>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 xml:space="preserve">For further information, please contact Vietnam Customs, Block E3, Duong </w:t>
      </w:r>
      <w:proofErr w:type="spellStart"/>
      <w:r w:rsidRPr="008D0F17">
        <w:rPr>
          <w:rFonts w:ascii="Verdana" w:eastAsia="Times New Roman" w:hAnsi="Verdana" w:cs="Times New Roman"/>
          <w:color w:val="555555"/>
          <w:sz w:val="19"/>
          <w:szCs w:val="19"/>
        </w:rPr>
        <w:t>Dinh</w:t>
      </w:r>
      <w:proofErr w:type="spellEnd"/>
      <w:r w:rsidRPr="008D0F17">
        <w:rPr>
          <w:rFonts w:ascii="Verdana" w:eastAsia="Times New Roman" w:hAnsi="Verdana" w:cs="Times New Roman"/>
          <w:color w:val="555555"/>
          <w:sz w:val="19"/>
          <w:szCs w:val="19"/>
        </w:rPr>
        <w:t xml:space="preserve"> </w:t>
      </w:r>
      <w:proofErr w:type="spellStart"/>
      <w:r w:rsidRPr="008D0F17">
        <w:rPr>
          <w:rFonts w:ascii="Verdana" w:eastAsia="Times New Roman" w:hAnsi="Verdana" w:cs="Times New Roman"/>
          <w:color w:val="555555"/>
          <w:sz w:val="19"/>
          <w:szCs w:val="19"/>
        </w:rPr>
        <w:t>Nghe</w:t>
      </w:r>
      <w:proofErr w:type="spellEnd"/>
      <w:r w:rsidRPr="008D0F17">
        <w:rPr>
          <w:rFonts w:ascii="Verdana" w:eastAsia="Times New Roman" w:hAnsi="Verdana" w:cs="Times New Roman"/>
          <w:color w:val="555555"/>
          <w:sz w:val="19"/>
          <w:szCs w:val="19"/>
        </w:rPr>
        <w:t xml:space="preserve"> Street, Yen </w:t>
      </w:r>
      <w:proofErr w:type="spellStart"/>
      <w:r w:rsidRPr="008D0F17">
        <w:rPr>
          <w:rFonts w:ascii="Verdana" w:eastAsia="Times New Roman" w:hAnsi="Verdana" w:cs="Times New Roman"/>
          <w:color w:val="555555"/>
          <w:sz w:val="19"/>
          <w:szCs w:val="19"/>
        </w:rPr>
        <w:t>Hoa</w:t>
      </w:r>
      <w:proofErr w:type="spellEnd"/>
      <w:r w:rsidRPr="008D0F17">
        <w:rPr>
          <w:rFonts w:ascii="Verdana" w:eastAsia="Times New Roman" w:hAnsi="Verdana" w:cs="Times New Roman"/>
          <w:color w:val="555555"/>
          <w:sz w:val="19"/>
          <w:szCs w:val="19"/>
        </w:rPr>
        <w:t xml:space="preserve">, </w:t>
      </w:r>
      <w:proofErr w:type="spellStart"/>
      <w:r w:rsidRPr="008D0F17">
        <w:rPr>
          <w:rFonts w:ascii="Verdana" w:eastAsia="Times New Roman" w:hAnsi="Verdana" w:cs="Times New Roman"/>
          <w:color w:val="555555"/>
          <w:sz w:val="19"/>
          <w:szCs w:val="19"/>
        </w:rPr>
        <w:t>Cau</w:t>
      </w:r>
      <w:proofErr w:type="spellEnd"/>
      <w:r w:rsidRPr="008D0F17">
        <w:rPr>
          <w:rFonts w:ascii="Verdana" w:eastAsia="Times New Roman" w:hAnsi="Verdana" w:cs="Times New Roman"/>
          <w:color w:val="555555"/>
          <w:sz w:val="19"/>
          <w:szCs w:val="19"/>
        </w:rPr>
        <w:t xml:space="preserve"> </w:t>
      </w:r>
      <w:proofErr w:type="spellStart"/>
      <w:r w:rsidRPr="008D0F17">
        <w:rPr>
          <w:rFonts w:ascii="Verdana" w:eastAsia="Times New Roman" w:hAnsi="Verdana" w:cs="Times New Roman"/>
          <w:color w:val="555555"/>
          <w:sz w:val="19"/>
          <w:szCs w:val="19"/>
        </w:rPr>
        <w:t>Giay</w:t>
      </w:r>
      <w:proofErr w:type="spellEnd"/>
      <w:r w:rsidRPr="008D0F17">
        <w:rPr>
          <w:rFonts w:ascii="Verdana" w:eastAsia="Times New Roman" w:hAnsi="Verdana" w:cs="Times New Roman"/>
          <w:color w:val="555555"/>
          <w:sz w:val="19"/>
          <w:szCs w:val="19"/>
        </w:rPr>
        <w:t xml:space="preserve"> District, VN-Hanoi, phone number: +84 24 39440833, ext. 8613.</w:t>
      </w:r>
    </w:p>
    <w:p w:rsidR="008D0F17" w:rsidRPr="008D0F17" w:rsidRDefault="008D0F17" w:rsidP="008D0F17">
      <w:pPr>
        <w:shd w:val="clear" w:color="auto" w:fill="FFFFFF"/>
        <w:spacing w:before="100" w:beforeAutospacing="1" w:after="60" w:line="312" w:lineRule="atLeast"/>
        <w:outlineLvl w:val="0"/>
        <w:rPr>
          <w:rFonts w:ascii="Verdana" w:eastAsia="Times New Roman" w:hAnsi="Verdana" w:cs="Times New Roman"/>
          <w:b/>
          <w:bCs/>
          <w:color w:val="555555"/>
          <w:kern w:val="36"/>
          <w:sz w:val="29"/>
          <w:szCs w:val="29"/>
        </w:rPr>
      </w:pPr>
      <w:bookmarkStart w:id="11" w:name="kap12"/>
      <w:r w:rsidRPr="008D0F17">
        <w:rPr>
          <w:rFonts w:ascii="Verdana" w:eastAsia="Times New Roman" w:hAnsi="Verdana" w:cs="Times New Roman"/>
          <w:b/>
          <w:bCs/>
          <w:color w:val="555555"/>
          <w:kern w:val="36"/>
          <w:sz w:val="29"/>
          <w:szCs w:val="29"/>
          <w:bdr w:val="none" w:sz="0" w:space="0" w:color="auto" w:frame="1"/>
        </w:rPr>
        <w:t>Economic Zones</w:t>
      </w:r>
      <w:bookmarkEnd w:id="11"/>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Vietnam has established a number of economic zones, i.e. industrial zones, export processing zones and similar forms of zones. In accordance with the applicable legal stipulations, the Department for Economic Zones Management under the Ministry of Planning and Investment is the responsible authority for administering activities conducted in such zones located in the country. However, the authority is not responsible for high-tech zones, amongst others. Further special economic zones (SEZs) are planned to be established in Vietnam after the passing of the Law on Special Administrative and Economic Zones.</w:t>
      </w:r>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 xml:space="preserve">For further information on economic zones located in Vietnam, the responsible authority may be contacted as follows: Department for Economic Zones Management, Ministry of Planning and Investment, 6B Hoang </w:t>
      </w:r>
      <w:proofErr w:type="spellStart"/>
      <w:r w:rsidRPr="008D0F17">
        <w:rPr>
          <w:rFonts w:ascii="Verdana" w:eastAsia="Times New Roman" w:hAnsi="Verdana" w:cs="Times New Roman"/>
          <w:color w:val="555555"/>
          <w:sz w:val="19"/>
          <w:szCs w:val="19"/>
        </w:rPr>
        <w:t>Dieu</w:t>
      </w:r>
      <w:proofErr w:type="spellEnd"/>
      <w:r w:rsidRPr="008D0F17">
        <w:rPr>
          <w:rFonts w:ascii="Verdana" w:eastAsia="Times New Roman" w:hAnsi="Verdana" w:cs="Times New Roman"/>
          <w:color w:val="555555"/>
          <w:sz w:val="19"/>
          <w:szCs w:val="19"/>
        </w:rPr>
        <w:t xml:space="preserve">, Ba </w:t>
      </w:r>
      <w:proofErr w:type="spellStart"/>
      <w:r w:rsidRPr="008D0F17">
        <w:rPr>
          <w:rFonts w:ascii="Verdana" w:eastAsia="Times New Roman" w:hAnsi="Verdana" w:cs="Times New Roman"/>
          <w:color w:val="555555"/>
          <w:sz w:val="19"/>
          <w:szCs w:val="19"/>
        </w:rPr>
        <w:t>Dinh</w:t>
      </w:r>
      <w:proofErr w:type="spellEnd"/>
      <w:r w:rsidRPr="008D0F17">
        <w:rPr>
          <w:rFonts w:ascii="Verdana" w:eastAsia="Times New Roman" w:hAnsi="Verdana" w:cs="Times New Roman"/>
          <w:color w:val="555555"/>
          <w:sz w:val="19"/>
          <w:szCs w:val="19"/>
        </w:rPr>
        <w:t>, VN-Hanoi, phone number: +84 24 38455298, fax number: +84 24 38234453.</w:t>
      </w:r>
    </w:p>
    <w:p w:rsidR="008D0F17" w:rsidRPr="008D0F17" w:rsidRDefault="008D0F17" w:rsidP="008D0F17">
      <w:pPr>
        <w:shd w:val="clear" w:color="auto" w:fill="FFFFFF"/>
        <w:spacing w:before="100" w:beforeAutospacing="1" w:after="60" w:line="312" w:lineRule="atLeast"/>
        <w:outlineLvl w:val="0"/>
        <w:rPr>
          <w:rFonts w:ascii="Verdana" w:eastAsia="Times New Roman" w:hAnsi="Verdana" w:cs="Times New Roman"/>
          <w:b/>
          <w:bCs/>
          <w:color w:val="555555"/>
          <w:kern w:val="36"/>
          <w:sz w:val="29"/>
          <w:szCs w:val="29"/>
        </w:rPr>
      </w:pPr>
      <w:bookmarkStart w:id="12" w:name="kap14"/>
      <w:r w:rsidRPr="008D0F17">
        <w:rPr>
          <w:rFonts w:ascii="Verdana" w:eastAsia="Times New Roman" w:hAnsi="Verdana" w:cs="Times New Roman"/>
          <w:b/>
          <w:bCs/>
          <w:color w:val="555555"/>
          <w:kern w:val="36"/>
          <w:sz w:val="29"/>
          <w:szCs w:val="29"/>
          <w:bdr w:val="none" w:sz="0" w:space="0" w:color="auto" w:frame="1"/>
        </w:rPr>
        <w:t>Prohibited Imports</w:t>
      </w:r>
      <w:bookmarkEnd w:id="12"/>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General import prohibitions apply to a number of goods, e.g.:</w:t>
      </w:r>
    </w:p>
    <w:p w:rsidR="008D0F17" w:rsidRPr="008D0F17" w:rsidRDefault="008D0F17" w:rsidP="008D0F17">
      <w:pPr>
        <w:numPr>
          <w:ilvl w:val="0"/>
          <w:numId w:val="10"/>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weapons, ammunition and explosives other than industrial explosives</w:t>
      </w:r>
    </w:p>
    <w:p w:rsidR="008D0F17" w:rsidRPr="008D0F17" w:rsidRDefault="008D0F17" w:rsidP="008D0F17">
      <w:pPr>
        <w:numPr>
          <w:ilvl w:val="0"/>
          <w:numId w:val="10"/>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military technical equipment and uniforms</w:t>
      </w:r>
    </w:p>
    <w:p w:rsidR="008D0F17" w:rsidRPr="008D0F17" w:rsidRDefault="008D0F17" w:rsidP="008D0F17">
      <w:pPr>
        <w:numPr>
          <w:ilvl w:val="0"/>
          <w:numId w:val="10"/>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particular fireworks</w:t>
      </w:r>
    </w:p>
    <w:p w:rsidR="008D0F17" w:rsidRPr="008D0F17" w:rsidRDefault="008D0F17" w:rsidP="008D0F17">
      <w:pPr>
        <w:numPr>
          <w:ilvl w:val="0"/>
          <w:numId w:val="10"/>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equipment which interferes with road traffic speed measuring instruments</w:t>
      </w:r>
    </w:p>
    <w:p w:rsidR="008D0F17" w:rsidRPr="008D0F17" w:rsidRDefault="008D0F17" w:rsidP="008D0F17">
      <w:pPr>
        <w:numPr>
          <w:ilvl w:val="0"/>
          <w:numId w:val="10"/>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 xml:space="preserve">particular second-hand goods, including textiles, clothing and shoes, electronic goods, household electrical appliances, medical apparatus, furniture and items for interior decoration, tableware, information technology products, chassis, frames, </w:t>
      </w:r>
      <w:proofErr w:type="spellStart"/>
      <w:r w:rsidRPr="008D0F17">
        <w:rPr>
          <w:rFonts w:ascii="Verdana" w:eastAsia="Times New Roman" w:hAnsi="Verdana" w:cs="Times New Roman"/>
          <w:color w:val="555555"/>
          <w:sz w:val="19"/>
          <w:szCs w:val="19"/>
        </w:rPr>
        <w:t>tyres</w:t>
      </w:r>
      <w:proofErr w:type="spellEnd"/>
      <w:r w:rsidRPr="008D0F17">
        <w:rPr>
          <w:rFonts w:ascii="Verdana" w:eastAsia="Times New Roman" w:hAnsi="Verdana" w:cs="Times New Roman"/>
          <w:color w:val="555555"/>
          <w:sz w:val="19"/>
          <w:szCs w:val="19"/>
        </w:rPr>
        <w:t>, tubes and other motor vehicle accessories, bicycles, two- and three-wheeled motor vehicles, ambulances (please refer also to the section on Used Goods below)</w:t>
      </w:r>
    </w:p>
    <w:p w:rsidR="008D0F17" w:rsidRPr="008D0F17" w:rsidRDefault="008D0F17" w:rsidP="008D0F17">
      <w:pPr>
        <w:numPr>
          <w:ilvl w:val="0"/>
          <w:numId w:val="10"/>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particular cultural products which may not be circulated in Vietnam</w:t>
      </w:r>
    </w:p>
    <w:p w:rsidR="008D0F17" w:rsidRPr="008D0F17" w:rsidRDefault="008D0F17" w:rsidP="008D0F17">
      <w:pPr>
        <w:numPr>
          <w:ilvl w:val="0"/>
          <w:numId w:val="10"/>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right-hand drive motor vehicles</w:t>
      </w:r>
    </w:p>
    <w:p w:rsidR="008D0F17" w:rsidRPr="008D0F17" w:rsidRDefault="008D0F17" w:rsidP="008D0F17">
      <w:pPr>
        <w:numPr>
          <w:ilvl w:val="0"/>
          <w:numId w:val="10"/>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passenger cars older than five years</w:t>
      </w:r>
    </w:p>
    <w:p w:rsidR="008D0F17" w:rsidRPr="008D0F17" w:rsidRDefault="008D0F17" w:rsidP="008D0F17">
      <w:pPr>
        <w:numPr>
          <w:ilvl w:val="0"/>
          <w:numId w:val="10"/>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scrap and waste (except for industrial production or recycling)</w:t>
      </w:r>
    </w:p>
    <w:p w:rsidR="008D0F17" w:rsidRPr="008D0F17" w:rsidRDefault="008D0F17" w:rsidP="008D0F17">
      <w:pPr>
        <w:numPr>
          <w:ilvl w:val="0"/>
          <w:numId w:val="10"/>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products containing asbestos of the amphibole group</w:t>
      </w:r>
    </w:p>
    <w:p w:rsidR="008D0F17" w:rsidRPr="008D0F17" w:rsidRDefault="008D0F17" w:rsidP="008D0F17">
      <w:pPr>
        <w:numPr>
          <w:ilvl w:val="0"/>
          <w:numId w:val="10"/>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prohibited ozone-depleting substances and refrigerating equipment containing such substances (please see the section on Ozone-Depleting Substances (ODS) below)</w:t>
      </w:r>
    </w:p>
    <w:p w:rsidR="008D0F17" w:rsidRPr="008D0F17" w:rsidRDefault="008D0F17" w:rsidP="008D0F17">
      <w:pPr>
        <w:numPr>
          <w:ilvl w:val="0"/>
          <w:numId w:val="10"/>
        </w:numPr>
        <w:shd w:val="clear" w:color="auto" w:fill="FFFFFF"/>
        <w:spacing w:before="240" w:after="240" w:line="288" w:lineRule="atLeast"/>
        <w:ind w:left="432" w:right="240"/>
        <w:rPr>
          <w:rFonts w:ascii="Verdana" w:eastAsia="Times New Roman" w:hAnsi="Verdana" w:cs="Times New Roman"/>
          <w:color w:val="555555"/>
          <w:sz w:val="19"/>
          <w:szCs w:val="19"/>
        </w:rPr>
      </w:pPr>
      <w:proofErr w:type="gramStart"/>
      <w:r w:rsidRPr="008D0F17">
        <w:rPr>
          <w:rFonts w:ascii="Verdana" w:eastAsia="Times New Roman" w:hAnsi="Verdana" w:cs="Times New Roman"/>
          <w:color w:val="555555"/>
          <w:sz w:val="19"/>
          <w:szCs w:val="19"/>
        </w:rPr>
        <w:t>toxic</w:t>
      </w:r>
      <w:proofErr w:type="gramEnd"/>
      <w:r w:rsidRPr="008D0F17">
        <w:rPr>
          <w:rFonts w:ascii="Verdana" w:eastAsia="Times New Roman" w:hAnsi="Verdana" w:cs="Times New Roman"/>
          <w:color w:val="555555"/>
          <w:sz w:val="19"/>
          <w:szCs w:val="19"/>
        </w:rPr>
        <w:t xml:space="preserve"> chemicals contained in schedule 1 of the Convention on the Prohibition of the Development, Production, Stockpiling and Use of Chemical Weapons and on their Destruction (also referred to as Chemical Weapons Convention - CWC).</w:t>
      </w:r>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Further information is also provided in the document entitled </w:t>
      </w:r>
      <w:hyperlink r:id="rId15" w:history="1">
        <w:r w:rsidRPr="008D0F17">
          <w:rPr>
            <w:rFonts w:ascii="Verdana" w:eastAsia="Times New Roman" w:hAnsi="Verdana" w:cs="Times New Roman"/>
            <w:color w:val="551A8B"/>
            <w:sz w:val="19"/>
            <w:szCs w:val="19"/>
            <w:u w:val="single"/>
          </w:rPr>
          <w:t>Prohibited Imports</w:t>
        </w:r>
      </w:hyperlink>
      <w:r w:rsidRPr="008D0F17">
        <w:rPr>
          <w:rFonts w:ascii="Verdana" w:eastAsia="Times New Roman" w:hAnsi="Verdana" w:cs="Times New Roman"/>
          <w:color w:val="555555"/>
          <w:sz w:val="19"/>
          <w:szCs w:val="19"/>
        </w:rPr>
        <w:t>.</w:t>
      </w:r>
    </w:p>
    <w:p w:rsidR="008D0F17" w:rsidRPr="008D0F17" w:rsidRDefault="008D0F17" w:rsidP="008D0F17">
      <w:pPr>
        <w:shd w:val="clear" w:color="auto" w:fill="FFFFFF"/>
        <w:spacing w:before="100" w:beforeAutospacing="1" w:after="60" w:line="312" w:lineRule="atLeast"/>
        <w:outlineLvl w:val="0"/>
        <w:rPr>
          <w:rFonts w:ascii="Verdana" w:eastAsia="Times New Roman" w:hAnsi="Verdana" w:cs="Times New Roman"/>
          <w:b/>
          <w:bCs/>
          <w:color w:val="555555"/>
          <w:kern w:val="36"/>
          <w:sz w:val="29"/>
          <w:szCs w:val="29"/>
        </w:rPr>
      </w:pPr>
      <w:bookmarkStart w:id="13" w:name="kap15"/>
      <w:r w:rsidRPr="008D0F17">
        <w:rPr>
          <w:rFonts w:ascii="Verdana" w:eastAsia="Times New Roman" w:hAnsi="Verdana" w:cs="Times New Roman"/>
          <w:b/>
          <w:bCs/>
          <w:color w:val="555555"/>
          <w:kern w:val="36"/>
          <w:sz w:val="29"/>
          <w:szCs w:val="29"/>
          <w:bdr w:val="none" w:sz="0" w:space="0" w:color="auto" w:frame="1"/>
        </w:rPr>
        <w:t>Import Regulations</w:t>
      </w:r>
      <w:bookmarkEnd w:id="13"/>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 xml:space="preserve">In accordance with the import and export management of the Vietnamese Government, the importation of some goods is generally prohibited. These commodities are either directly administered by the Government Office, which also regulates goods included in the list of temporary import and export prohibitions, or by another competent authority. For further information, please contact the Government Office, 16 Le Hong </w:t>
      </w:r>
      <w:proofErr w:type="spellStart"/>
      <w:r w:rsidRPr="008D0F17">
        <w:rPr>
          <w:rFonts w:ascii="Verdana" w:eastAsia="Times New Roman" w:hAnsi="Verdana" w:cs="Times New Roman"/>
          <w:color w:val="555555"/>
          <w:sz w:val="19"/>
          <w:szCs w:val="19"/>
        </w:rPr>
        <w:t>Phong</w:t>
      </w:r>
      <w:proofErr w:type="spellEnd"/>
      <w:r w:rsidRPr="008D0F17">
        <w:rPr>
          <w:rFonts w:ascii="Verdana" w:eastAsia="Times New Roman" w:hAnsi="Verdana" w:cs="Times New Roman"/>
          <w:color w:val="555555"/>
          <w:sz w:val="19"/>
          <w:szCs w:val="19"/>
        </w:rPr>
        <w:t xml:space="preserve"> Street, Ba-</w:t>
      </w:r>
      <w:proofErr w:type="spellStart"/>
      <w:r w:rsidRPr="008D0F17">
        <w:rPr>
          <w:rFonts w:ascii="Verdana" w:eastAsia="Times New Roman" w:hAnsi="Verdana" w:cs="Times New Roman"/>
          <w:color w:val="555555"/>
          <w:sz w:val="19"/>
          <w:szCs w:val="19"/>
        </w:rPr>
        <w:t>Dinh</w:t>
      </w:r>
      <w:proofErr w:type="spellEnd"/>
      <w:r w:rsidRPr="008D0F17">
        <w:rPr>
          <w:rFonts w:ascii="Verdana" w:eastAsia="Times New Roman" w:hAnsi="Verdana" w:cs="Times New Roman"/>
          <w:color w:val="555555"/>
          <w:sz w:val="19"/>
          <w:szCs w:val="19"/>
        </w:rPr>
        <w:t xml:space="preserve"> District, VN-Hanoi, phone number: +84 24 08043162, fax number: +84 24 08048924.</w:t>
      </w:r>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The Government Office also publishes lists of goods subject to special governmental management. Please refer to the documents listed below:</w:t>
      </w:r>
    </w:p>
    <w:p w:rsidR="008D0F17" w:rsidRPr="008D0F17" w:rsidRDefault="008D0F17" w:rsidP="008D0F17">
      <w:pPr>
        <w:numPr>
          <w:ilvl w:val="0"/>
          <w:numId w:val="11"/>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 xml:space="preserve">Automatic Import </w:t>
      </w:r>
      <w:proofErr w:type="spellStart"/>
      <w:r w:rsidRPr="008D0F17">
        <w:rPr>
          <w:rFonts w:ascii="Verdana" w:eastAsia="Times New Roman" w:hAnsi="Verdana" w:cs="Times New Roman"/>
          <w:color w:val="555555"/>
          <w:sz w:val="19"/>
          <w:szCs w:val="19"/>
        </w:rPr>
        <w:t>Licence</w:t>
      </w:r>
      <w:proofErr w:type="spellEnd"/>
      <w:r w:rsidRPr="008D0F17">
        <w:rPr>
          <w:rFonts w:ascii="Verdana" w:eastAsia="Times New Roman" w:hAnsi="Verdana" w:cs="Times New Roman"/>
          <w:color w:val="555555"/>
          <w:sz w:val="19"/>
          <w:szCs w:val="19"/>
        </w:rPr>
        <w:t xml:space="preserve"> for Steel Products</w:t>
      </w:r>
    </w:p>
    <w:p w:rsidR="008D0F17" w:rsidRPr="008D0F17" w:rsidRDefault="008D0F17" w:rsidP="008D0F17">
      <w:pPr>
        <w:numPr>
          <w:ilvl w:val="0"/>
          <w:numId w:val="11"/>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 xml:space="preserve">Import </w:t>
      </w:r>
      <w:proofErr w:type="spellStart"/>
      <w:r w:rsidRPr="008D0F17">
        <w:rPr>
          <w:rFonts w:ascii="Verdana" w:eastAsia="Times New Roman" w:hAnsi="Verdana" w:cs="Times New Roman"/>
          <w:color w:val="555555"/>
          <w:sz w:val="19"/>
          <w:szCs w:val="19"/>
        </w:rPr>
        <w:t>Licence</w:t>
      </w:r>
      <w:proofErr w:type="spellEnd"/>
      <w:r w:rsidRPr="008D0F17">
        <w:rPr>
          <w:rFonts w:ascii="Verdana" w:eastAsia="Times New Roman" w:hAnsi="Verdana" w:cs="Times New Roman"/>
          <w:color w:val="555555"/>
          <w:sz w:val="19"/>
          <w:szCs w:val="19"/>
        </w:rPr>
        <w:t xml:space="preserve"> for Cultural Goods</w:t>
      </w:r>
    </w:p>
    <w:p w:rsidR="008D0F17" w:rsidRPr="008D0F17" w:rsidRDefault="008D0F17" w:rsidP="008D0F17">
      <w:pPr>
        <w:numPr>
          <w:ilvl w:val="0"/>
          <w:numId w:val="11"/>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 xml:space="preserve">Import </w:t>
      </w:r>
      <w:proofErr w:type="spellStart"/>
      <w:r w:rsidRPr="008D0F17">
        <w:rPr>
          <w:rFonts w:ascii="Verdana" w:eastAsia="Times New Roman" w:hAnsi="Verdana" w:cs="Times New Roman"/>
          <w:color w:val="555555"/>
          <w:sz w:val="19"/>
          <w:szCs w:val="19"/>
        </w:rPr>
        <w:t>Licence</w:t>
      </w:r>
      <w:proofErr w:type="spellEnd"/>
      <w:r w:rsidRPr="008D0F17">
        <w:rPr>
          <w:rFonts w:ascii="Verdana" w:eastAsia="Times New Roman" w:hAnsi="Verdana" w:cs="Times New Roman"/>
          <w:color w:val="555555"/>
          <w:sz w:val="19"/>
          <w:szCs w:val="19"/>
        </w:rPr>
        <w:t xml:space="preserve"> for Postage Articles</w:t>
      </w:r>
    </w:p>
    <w:p w:rsidR="008D0F17" w:rsidRPr="008D0F17" w:rsidRDefault="008D0F17" w:rsidP="008D0F17">
      <w:pPr>
        <w:numPr>
          <w:ilvl w:val="0"/>
          <w:numId w:val="11"/>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 xml:space="preserve">Import </w:t>
      </w:r>
      <w:proofErr w:type="spellStart"/>
      <w:r w:rsidRPr="008D0F17">
        <w:rPr>
          <w:rFonts w:ascii="Verdana" w:eastAsia="Times New Roman" w:hAnsi="Verdana" w:cs="Times New Roman"/>
          <w:color w:val="555555"/>
          <w:sz w:val="19"/>
          <w:szCs w:val="19"/>
        </w:rPr>
        <w:t>Licence</w:t>
      </w:r>
      <w:proofErr w:type="spellEnd"/>
      <w:r w:rsidRPr="008D0F17">
        <w:rPr>
          <w:rFonts w:ascii="Verdana" w:eastAsia="Times New Roman" w:hAnsi="Verdana" w:cs="Times New Roman"/>
          <w:color w:val="555555"/>
          <w:sz w:val="19"/>
          <w:szCs w:val="19"/>
        </w:rPr>
        <w:t xml:space="preserve"> for Telecommunications Equipment</w:t>
      </w:r>
    </w:p>
    <w:p w:rsidR="008D0F17" w:rsidRPr="008D0F17" w:rsidRDefault="008D0F17" w:rsidP="008D0F17">
      <w:pPr>
        <w:numPr>
          <w:ilvl w:val="0"/>
          <w:numId w:val="11"/>
        </w:numPr>
        <w:shd w:val="clear" w:color="auto" w:fill="FFFFFF"/>
        <w:spacing w:before="240" w:after="240" w:line="288" w:lineRule="atLeast"/>
        <w:ind w:left="432" w:right="240"/>
        <w:rPr>
          <w:rFonts w:ascii="Verdana" w:eastAsia="Times New Roman" w:hAnsi="Verdana" w:cs="Times New Roman"/>
          <w:color w:val="555555"/>
          <w:sz w:val="19"/>
          <w:szCs w:val="19"/>
        </w:rPr>
      </w:pPr>
      <w:hyperlink r:id="rId16" w:history="1">
        <w:r w:rsidRPr="008D0F17">
          <w:rPr>
            <w:rFonts w:ascii="Verdana" w:eastAsia="Times New Roman" w:hAnsi="Verdana" w:cs="Times New Roman"/>
            <w:color w:val="551A8B"/>
            <w:sz w:val="19"/>
            <w:szCs w:val="19"/>
            <w:u w:val="single"/>
          </w:rPr>
          <w:t xml:space="preserve">Import </w:t>
        </w:r>
        <w:proofErr w:type="spellStart"/>
        <w:r w:rsidRPr="008D0F17">
          <w:rPr>
            <w:rFonts w:ascii="Verdana" w:eastAsia="Times New Roman" w:hAnsi="Verdana" w:cs="Times New Roman"/>
            <w:color w:val="551A8B"/>
            <w:sz w:val="19"/>
            <w:szCs w:val="19"/>
            <w:u w:val="single"/>
          </w:rPr>
          <w:t>Licence</w:t>
        </w:r>
        <w:proofErr w:type="spellEnd"/>
        <w:r w:rsidRPr="008D0F17">
          <w:rPr>
            <w:rFonts w:ascii="Verdana" w:eastAsia="Times New Roman" w:hAnsi="Verdana" w:cs="Times New Roman"/>
            <w:color w:val="551A8B"/>
            <w:sz w:val="19"/>
            <w:szCs w:val="19"/>
            <w:u w:val="single"/>
          </w:rPr>
          <w:t xml:space="preserve"> from the State Bank of Vietnam</w:t>
        </w:r>
      </w:hyperlink>
      <w:r w:rsidRPr="008D0F17">
        <w:rPr>
          <w:rFonts w:ascii="Verdana" w:eastAsia="Times New Roman" w:hAnsi="Verdana" w:cs="Times New Roman"/>
          <w:color w:val="555555"/>
          <w:sz w:val="19"/>
          <w:szCs w:val="19"/>
        </w:rPr>
        <w:t>.</w:t>
      </w:r>
    </w:p>
    <w:p w:rsidR="008D0F17" w:rsidRPr="008D0F17" w:rsidRDefault="008D0F17" w:rsidP="008D0F17">
      <w:pPr>
        <w:shd w:val="clear" w:color="auto" w:fill="FFFFFF"/>
        <w:spacing w:before="100" w:beforeAutospacing="1" w:after="60" w:line="312" w:lineRule="atLeast"/>
        <w:outlineLvl w:val="0"/>
        <w:rPr>
          <w:rFonts w:ascii="Verdana" w:eastAsia="Times New Roman" w:hAnsi="Verdana" w:cs="Times New Roman"/>
          <w:b/>
          <w:bCs/>
          <w:color w:val="555555"/>
          <w:kern w:val="36"/>
          <w:sz w:val="29"/>
          <w:szCs w:val="29"/>
        </w:rPr>
      </w:pPr>
      <w:bookmarkStart w:id="14" w:name="kap16"/>
      <w:r w:rsidRPr="008D0F17">
        <w:rPr>
          <w:rFonts w:ascii="Verdana" w:eastAsia="Times New Roman" w:hAnsi="Verdana" w:cs="Times New Roman"/>
          <w:b/>
          <w:bCs/>
          <w:color w:val="555555"/>
          <w:kern w:val="36"/>
          <w:sz w:val="29"/>
          <w:szCs w:val="29"/>
          <w:bdr w:val="none" w:sz="0" w:space="0" w:color="auto" w:frame="1"/>
        </w:rPr>
        <w:t>Non-Essential Import Commodities</w:t>
      </w:r>
      <w:bookmarkEnd w:id="14"/>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The import of certain goods which are considered as non-essential import commodities may be restricted through a limitation of the importers' access to foreign currency for the payment of the imports of such goods. These goods are stipulated by the Ministry of Industry and Trade (MOIT) and include, amongst others, consumer goods, foodstuffs, machinery and equipment. For further information, please refer to the document entitled Non-Essential Import Commodities.</w:t>
      </w:r>
    </w:p>
    <w:p w:rsidR="008D0F17" w:rsidRPr="008D0F17" w:rsidRDefault="008D0F17" w:rsidP="008D0F17">
      <w:pPr>
        <w:shd w:val="clear" w:color="auto" w:fill="FFFFFF"/>
        <w:spacing w:before="100" w:beforeAutospacing="1" w:after="60" w:line="312" w:lineRule="atLeast"/>
        <w:outlineLvl w:val="0"/>
        <w:rPr>
          <w:rFonts w:ascii="Verdana" w:eastAsia="Times New Roman" w:hAnsi="Verdana" w:cs="Times New Roman"/>
          <w:b/>
          <w:bCs/>
          <w:color w:val="555555"/>
          <w:kern w:val="36"/>
          <w:sz w:val="29"/>
          <w:szCs w:val="29"/>
        </w:rPr>
      </w:pPr>
      <w:bookmarkStart w:id="15" w:name="kap17"/>
      <w:r w:rsidRPr="008D0F17">
        <w:rPr>
          <w:rFonts w:ascii="Verdana" w:eastAsia="Times New Roman" w:hAnsi="Verdana" w:cs="Times New Roman"/>
          <w:b/>
          <w:bCs/>
          <w:color w:val="555555"/>
          <w:kern w:val="36"/>
          <w:sz w:val="29"/>
          <w:szCs w:val="29"/>
          <w:bdr w:val="none" w:sz="0" w:space="0" w:color="auto" w:frame="1"/>
        </w:rPr>
        <w:t>Sanitary and Phytosanitary (SPS) Measures and General Importability of Goods Subject Thereto</w:t>
      </w:r>
      <w:bookmarkEnd w:id="15"/>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Sanitary and Phytosanitary (SPS) measures may be applied within the territory of a country to protect the life and health of its population, fauna and flora from one or more of the following risks:</w:t>
      </w:r>
    </w:p>
    <w:p w:rsidR="008D0F17" w:rsidRPr="008D0F17" w:rsidRDefault="008D0F17" w:rsidP="008D0F17">
      <w:pPr>
        <w:numPr>
          <w:ilvl w:val="0"/>
          <w:numId w:val="12"/>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diseases carried by animals</w:t>
      </w:r>
    </w:p>
    <w:p w:rsidR="008D0F17" w:rsidRPr="008D0F17" w:rsidRDefault="008D0F17" w:rsidP="008D0F17">
      <w:pPr>
        <w:numPr>
          <w:ilvl w:val="0"/>
          <w:numId w:val="12"/>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plant pests (e.g. insects, bacteria, viruses)</w:t>
      </w:r>
    </w:p>
    <w:p w:rsidR="008D0F17" w:rsidRPr="008D0F17" w:rsidRDefault="008D0F17" w:rsidP="008D0F17">
      <w:pPr>
        <w:numPr>
          <w:ilvl w:val="0"/>
          <w:numId w:val="12"/>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toxins or disease-causing organisms in foods, beverages or feedstuffs</w:t>
      </w:r>
    </w:p>
    <w:p w:rsidR="008D0F17" w:rsidRPr="008D0F17" w:rsidRDefault="008D0F17" w:rsidP="008D0F17">
      <w:pPr>
        <w:numPr>
          <w:ilvl w:val="0"/>
          <w:numId w:val="12"/>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additives</w:t>
      </w:r>
    </w:p>
    <w:p w:rsidR="008D0F17" w:rsidRPr="008D0F17" w:rsidRDefault="008D0F17" w:rsidP="008D0F17">
      <w:pPr>
        <w:numPr>
          <w:ilvl w:val="0"/>
          <w:numId w:val="12"/>
        </w:numPr>
        <w:shd w:val="clear" w:color="auto" w:fill="FFFFFF"/>
        <w:spacing w:before="240" w:after="240" w:line="288" w:lineRule="atLeast"/>
        <w:ind w:left="432" w:right="240"/>
        <w:rPr>
          <w:rFonts w:ascii="Verdana" w:eastAsia="Times New Roman" w:hAnsi="Verdana" w:cs="Times New Roman"/>
          <w:color w:val="555555"/>
          <w:sz w:val="19"/>
          <w:szCs w:val="19"/>
        </w:rPr>
      </w:pPr>
      <w:proofErr w:type="gramStart"/>
      <w:r w:rsidRPr="008D0F17">
        <w:rPr>
          <w:rFonts w:ascii="Verdana" w:eastAsia="Times New Roman" w:hAnsi="Verdana" w:cs="Times New Roman"/>
          <w:color w:val="555555"/>
          <w:sz w:val="19"/>
          <w:szCs w:val="19"/>
        </w:rPr>
        <w:t>contaminants</w:t>
      </w:r>
      <w:proofErr w:type="gramEnd"/>
      <w:r w:rsidRPr="008D0F17">
        <w:rPr>
          <w:rFonts w:ascii="Verdana" w:eastAsia="Times New Roman" w:hAnsi="Verdana" w:cs="Times New Roman"/>
          <w:color w:val="555555"/>
          <w:sz w:val="19"/>
          <w:szCs w:val="19"/>
        </w:rPr>
        <w:t xml:space="preserve"> (e.g. heavy metals, residues of pesticides or veterinary drugs, extraneous matter).</w:t>
      </w:r>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SPS measures may be included in the relevant laws, decrees, regulations, requirements and procedures of a country or an economic community.</w:t>
      </w:r>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The Agreement on the Application of Sanitary and Phytosanitary Measures of the World Trade Organization (WTO), also referred to as SPS Agreement, sets out the rules that the WTO member states are obliged to follow when they implement SPS measures governing food and feed safety, animal health and plant health. Said Agreement applies to all SPS measures which may, directly or indirectly, affect international trade. Every WTO member has the right to take respective measures to pursue the abovementioned protection goals. Under the WTO rules, countries are allowed to set their own standards, but their regulations are required to be based on scientific evidence and international standards, i.e. the imposed measures must be transparent and comprehensible. WTO members are to notify the content of a proposed sanitary or phytosanitary regulation, whether new or not substantially the same as the content of an international standard, guideline or recommendation, and the covered products to the WTO in advance.</w:t>
      </w:r>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 xml:space="preserve">International </w:t>
      </w:r>
      <w:proofErr w:type="spellStart"/>
      <w:r w:rsidRPr="008D0F17">
        <w:rPr>
          <w:rFonts w:ascii="Verdana" w:eastAsia="Times New Roman" w:hAnsi="Verdana" w:cs="Times New Roman"/>
          <w:color w:val="555555"/>
          <w:sz w:val="19"/>
          <w:szCs w:val="19"/>
        </w:rPr>
        <w:t>organisations</w:t>
      </w:r>
      <w:proofErr w:type="spellEnd"/>
      <w:r w:rsidRPr="008D0F17">
        <w:rPr>
          <w:rFonts w:ascii="Verdana" w:eastAsia="Times New Roman" w:hAnsi="Verdana" w:cs="Times New Roman"/>
          <w:color w:val="555555"/>
          <w:sz w:val="19"/>
          <w:szCs w:val="19"/>
        </w:rPr>
        <w:t xml:space="preserve"> working towards an international </w:t>
      </w:r>
      <w:proofErr w:type="spellStart"/>
      <w:r w:rsidRPr="008D0F17">
        <w:rPr>
          <w:rFonts w:ascii="Verdana" w:eastAsia="Times New Roman" w:hAnsi="Verdana" w:cs="Times New Roman"/>
          <w:color w:val="555555"/>
          <w:sz w:val="19"/>
          <w:szCs w:val="19"/>
        </w:rPr>
        <w:t>harmonisation</w:t>
      </w:r>
      <w:proofErr w:type="spellEnd"/>
      <w:r w:rsidRPr="008D0F17">
        <w:rPr>
          <w:rFonts w:ascii="Verdana" w:eastAsia="Times New Roman" w:hAnsi="Verdana" w:cs="Times New Roman"/>
          <w:color w:val="555555"/>
          <w:sz w:val="19"/>
          <w:szCs w:val="19"/>
        </w:rPr>
        <w:t xml:space="preserve"> of SPS measures include the World </w:t>
      </w:r>
      <w:proofErr w:type="spellStart"/>
      <w:r w:rsidRPr="008D0F17">
        <w:rPr>
          <w:rFonts w:ascii="Verdana" w:eastAsia="Times New Roman" w:hAnsi="Verdana" w:cs="Times New Roman"/>
          <w:color w:val="555555"/>
          <w:sz w:val="19"/>
          <w:szCs w:val="19"/>
        </w:rPr>
        <w:t>Organisation</w:t>
      </w:r>
      <w:proofErr w:type="spellEnd"/>
      <w:r w:rsidRPr="008D0F17">
        <w:rPr>
          <w:rFonts w:ascii="Verdana" w:eastAsia="Times New Roman" w:hAnsi="Verdana" w:cs="Times New Roman"/>
          <w:color w:val="555555"/>
          <w:sz w:val="19"/>
          <w:szCs w:val="19"/>
        </w:rPr>
        <w:t xml:space="preserve"> for Animal Health (OIE, former Office International des Epizooties, for animal health), the International Plant Protection Convention (IPPC, for plant health) and the Codex </w:t>
      </w:r>
      <w:proofErr w:type="spellStart"/>
      <w:r w:rsidRPr="008D0F17">
        <w:rPr>
          <w:rFonts w:ascii="Verdana" w:eastAsia="Times New Roman" w:hAnsi="Verdana" w:cs="Times New Roman"/>
          <w:color w:val="555555"/>
          <w:sz w:val="19"/>
          <w:szCs w:val="19"/>
        </w:rPr>
        <w:t>Alimentarius</w:t>
      </w:r>
      <w:proofErr w:type="spellEnd"/>
      <w:r w:rsidRPr="008D0F17">
        <w:rPr>
          <w:rFonts w:ascii="Verdana" w:eastAsia="Times New Roman" w:hAnsi="Verdana" w:cs="Times New Roman"/>
          <w:color w:val="555555"/>
          <w:sz w:val="19"/>
          <w:szCs w:val="19"/>
        </w:rPr>
        <w:t xml:space="preserve"> Commission (a joint Commission of the Food and Agriculture Organization (FAO) and the World Health Organization (WHO), for food safety). In addition, the SPS Agreement offers technical assistance to developing countries with regard to capacity building and </w:t>
      </w:r>
      <w:proofErr w:type="spellStart"/>
      <w:r w:rsidRPr="008D0F17">
        <w:rPr>
          <w:rFonts w:ascii="Verdana" w:eastAsia="Times New Roman" w:hAnsi="Verdana" w:cs="Times New Roman"/>
          <w:color w:val="555555"/>
          <w:sz w:val="19"/>
          <w:szCs w:val="19"/>
        </w:rPr>
        <w:t>programmes</w:t>
      </w:r>
      <w:proofErr w:type="spellEnd"/>
      <w:r w:rsidRPr="008D0F17">
        <w:rPr>
          <w:rFonts w:ascii="Verdana" w:eastAsia="Times New Roman" w:hAnsi="Verdana" w:cs="Times New Roman"/>
          <w:color w:val="555555"/>
          <w:sz w:val="19"/>
          <w:szCs w:val="19"/>
        </w:rPr>
        <w:t xml:space="preserve"> concerning food safety, animal and plant health.</w:t>
      </w:r>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SPS measures must be in proportion to the potential risk involved and must be equally applied to national and imported goods. These measures may take various forms, such as requiring products to come from disease-free areas, specific treatment or processing of products, prescribing an inspection of products, quarantine regulations, setting the allowable maximum levels for pesticide residues, or permitting the use of only certain additives in food.</w:t>
      </w:r>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For any merchandise potentially bearing SPS risks, comprehensive risk assessment measures usually apply in order to ascertain whether the good is importable or not. This holds true in particular for animal or plant species or products which have previously not been traded between two countries. In the course of establishing the health standards to be met for a certain good, specific conditions under which the particular item will be importable are usually defined, e.g. the mandatory fumigation treatment of designated plant produce or the vaccination of particular animal species against their characteristic diseases. Such terms are then reflected in the respective health certificate (i.e. those certificates mentioned in the chapters on animals, plants and products thereof in this overview).</w:t>
      </w:r>
    </w:p>
    <w:p w:rsidR="008D0F17" w:rsidRPr="008D0F17" w:rsidRDefault="008D0F17" w:rsidP="008D0F17">
      <w:pPr>
        <w:shd w:val="clear" w:color="auto" w:fill="FFFFFF"/>
        <w:spacing w:before="100" w:beforeAutospacing="1" w:after="60" w:line="312" w:lineRule="atLeast"/>
        <w:outlineLvl w:val="0"/>
        <w:rPr>
          <w:rFonts w:ascii="Verdana" w:eastAsia="Times New Roman" w:hAnsi="Verdana" w:cs="Times New Roman"/>
          <w:b/>
          <w:bCs/>
          <w:color w:val="555555"/>
          <w:kern w:val="36"/>
          <w:sz w:val="29"/>
          <w:szCs w:val="29"/>
        </w:rPr>
      </w:pPr>
      <w:bookmarkStart w:id="16" w:name="kap18"/>
      <w:r w:rsidRPr="008D0F17">
        <w:rPr>
          <w:rFonts w:ascii="Verdana" w:eastAsia="Times New Roman" w:hAnsi="Verdana" w:cs="Times New Roman"/>
          <w:b/>
          <w:bCs/>
          <w:color w:val="555555"/>
          <w:kern w:val="36"/>
          <w:sz w:val="29"/>
          <w:szCs w:val="29"/>
          <w:bdr w:val="none" w:sz="0" w:space="0" w:color="auto" w:frame="1"/>
        </w:rPr>
        <w:t>Animals and Products of Animal Origin</w:t>
      </w:r>
      <w:bookmarkEnd w:id="16"/>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 xml:space="preserve">The Ministry of Agriculture and Rural Development administers the importation of live animals and products of animal origin. Importers of such goods must register for quarantine at the customs office of entry and obtain a quarantine certificate for the importation. There </w:t>
      </w:r>
      <w:proofErr w:type="gramStart"/>
      <w:r w:rsidRPr="008D0F17">
        <w:rPr>
          <w:rFonts w:ascii="Verdana" w:eastAsia="Times New Roman" w:hAnsi="Verdana" w:cs="Times New Roman"/>
          <w:color w:val="555555"/>
          <w:sz w:val="19"/>
          <w:szCs w:val="19"/>
        </w:rPr>
        <w:t>are no further permit</w:t>
      </w:r>
      <w:proofErr w:type="gramEnd"/>
      <w:r w:rsidRPr="008D0F17">
        <w:rPr>
          <w:rFonts w:ascii="Verdana" w:eastAsia="Times New Roman" w:hAnsi="Verdana" w:cs="Times New Roman"/>
          <w:color w:val="555555"/>
          <w:sz w:val="19"/>
          <w:szCs w:val="19"/>
        </w:rPr>
        <w:t xml:space="preserve"> or </w:t>
      </w:r>
      <w:proofErr w:type="spellStart"/>
      <w:r w:rsidRPr="008D0F17">
        <w:rPr>
          <w:rFonts w:ascii="Verdana" w:eastAsia="Times New Roman" w:hAnsi="Verdana" w:cs="Times New Roman"/>
          <w:color w:val="555555"/>
          <w:sz w:val="19"/>
          <w:szCs w:val="19"/>
        </w:rPr>
        <w:t>licence</w:t>
      </w:r>
      <w:proofErr w:type="spellEnd"/>
      <w:r w:rsidRPr="008D0F17">
        <w:rPr>
          <w:rFonts w:ascii="Verdana" w:eastAsia="Times New Roman" w:hAnsi="Verdana" w:cs="Times New Roman"/>
          <w:color w:val="555555"/>
          <w:sz w:val="19"/>
          <w:szCs w:val="19"/>
        </w:rPr>
        <w:t xml:space="preserve"> requirements to import commodities which are included in the list of live animals and animal products permitted for trading. Some products of animal origin require, however, a state quality inspection. Please see the corresponding chapter below. In the case of products of animal origin which are not permitted for trading, importers must request a research permit from the Ministry of Agriculture and Rural Development.</w:t>
      </w:r>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Furthermore, the importation of shipments containing live animals or products of animal origin must be accompanied by a veterinary health certificate.</w:t>
      </w:r>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Foodstuffs of animal origin may only be imported from foreign food business operators which have been registered with the Ministry of Agriculture and Rural Development.</w:t>
      </w:r>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Veterinary drugs, veterinary bio-preparations, microorganisms and chemicals are also administered by the Ministry of Agriculture and Rural Development. They must be registered with said authority in order to be imported and commercially distributed in Vietnam. Please see the following documents for details:</w:t>
      </w:r>
    </w:p>
    <w:p w:rsidR="008D0F17" w:rsidRPr="008D0F17" w:rsidRDefault="008D0F17" w:rsidP="008D0F17">
      <w:pPr>
        <w:numPr>
          <w:ilvl w:val="0"/>
          <w:numId w:val="13"/>
        </w:numPr>
        <w:shd w:val="clear" w:color="auto" w:fill="FFFFFF"/>
        <w:spacing w:before="240" w:after="240" w:line="288" w:lineRule="atLeast"/>
        <w:ind w:left="432" w:right="240"/>
        <w:rPr>
          <w:rFonts w:ascii="Verdana" w:eastAsia="Times New Roman" w:hAnsi="Verdana" w:cs="Times New Roman"/>
          <w:color w:val="555555"/>
          <w:sz w:val="19"/>
          <w:szCs w:val="19"/>
        </w:rPr>
      </w:pPr>
      <w:hyperlink r:id="rId17" w:history="1">
        <w:r w:rsidRPr="008D0F17">
          <w:rPr>
            <w:rFonts w:ascii="Verdana" w:eastAsia="Times New Roman" w:hAnsi="Verdana" w:cs="Times New Roman"/>
            <w:color w:val="551A8B"/>
            <w:sz w:val="19"/>
            <w:szCs w:val="19"/>
            <w:u w:val="single"/>
          </w:rPr>
          <w:t>Registration of Veterinary Drugs, Veterinary Bio-Preparations, Microorganisms and Chemicals</w:t>
        </w:r>
      </w:hyperlink>
    </w:p>
    <w:p w:rsidR="008D0F17" w:rsidRPr="008D0F17" w:rsidRDefault="008D0F17" w:rsidP="008D0F17">
      <w:pPr>
        <w:numPr>
          <w:ilvl w:val="0"/>
          <w:numId w:val="13"/>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Quarantine Registration</w:t>
      </w:r>
    </w:p>
    <w:p w:rsidR="008D0F17" w:rsidRPr="008D0F17" w:rsidRDefault="008D0F17" w:rsidP="008D0F17">
      <w:pPr>
        <w:numPr>
          <w:ilvl w:val="0"/>
          <w:numId w:val="13"/>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Quarantine Certificate for Live Animals</w:t>
      </w:r>
    </w:p>
    <w:p w:rsidR="008D0F17" w:rsidRPr="008D0F17" w:rsidRDefault="008D0F17" w:rsidP="008D0F17">
      <w:pPr>
        <w:numPr>
          <w:ilvl w:val="0"/>
          <w:numId w:val="13"/>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Quarantine Certificate for Animal Products</w:t>
      </w:r>
    </w:p>
    <w:p w:rsidR="008D0F17" w:rsidRPr="008D0F17" w:rsidRDefault="008D0F17" w:rsidP="008D0F17">
      <w:pPr>
        <w:numPr>
          <w:ilvl w:val="0"/>
          <w:numId w:val="13"/>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Quarantine Certificate for Animal Flours and Meals</w:t>
      </w:r>
    </w:p>
    <w:p w:rsidR="008D0F17" w:rsidRPr="008D0F17" w:rsidRDefault="008D0F17" w:rsidP="008D0F17">
      <w:pPr>
        <w:numPr>
          <w:ilvl w:val="0"/>
          <w:numId w:val="13"/>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Veterinary Health Certificate for Live Animals</w:t>
      </w:r>
    </w:p>
    <w:p w:rsidR="008D0F17" w:rsidRPr="008D0F17" w:rsidRDefault="008D0F17" w:rsidP="008D0F17">
      <w:pPr>
        <w:numPr>
          <w:ilvl w:val="0"/>
          <w:numId w:val="13"/>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Veterinary Health Certificate for Animal Products.</w:t>
      </w:r>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Additional requirements may apply for particular goods. Animal offal, e.g., may only be imported via the following designated ports, where the necessary infrastructure for cold storage and inspection of the goods is available:</w:t>
      </w:r>
    </w:p>
    <w:p w:rsidR="008D0F17" w:rsidRPr="008D0F17" w:rsidRDefault="008D0F17" w:rsidP="008D0F17">
      <w:pPr>
        <w:numPr>
          <w:ilvl w:val="0"/>
          <w:numId w:val="14"/>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Da Nang</w:t>
      </w:r>
    </w:p>
    <w:p w:rsidR="008D0F17" w:rsidRPr="008D0F17" w:rsidRDefault="008D0F17" w:rsidP="008D0F17">
      <w:pPr>
        <w:numPr>
          <w:ilvl w:val="0"/>
          <w:numId w:val="14"/>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 xml:space="preserve">Hai </w:t>
      </w:r>
      <w:proofErr w:type="spellStart"/>
      <w:r w:rsidRPr="008D0F17">
        <w:rPr>
          <w:rFonts w:ascii="Verdana" w:eastAsia="Times New Roman" w:hAnsi="Verdana" w:cs="Times New Roman"/>
          <w:color w:val="555555"/>
          <w:sz w:val="19"/>
          <w:szCs w:val="19"/>
        </w:rPr>
        <w:t>Phong</w:t>
      </w:r>
      <w:proofErr w:type="spellEnd"/>
    </w:p>
    <w:p w:rsidR="008D0F17" w:rsidRPr="008D0F17" w:rsidRDefault="008D0F17" w:rsidP="008D0F17">
      <w:pPr>
        <w:numPr>
          <w:ilvl w:val="0"/>
          <w:numId w:val="14"/>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Ho Chi Minh City.</w:t>
      </w:r>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 xml:space="preserve">Please be also aware that specific protective measures may apply to the importation of certain live animals and animal products, e.g. as a consequence of the outbreak of contagious diseases. For further information on the animal health status of the countries of origin and exportation, the World Animal Health Information System (WAHIS), a service provided by the World </w:t>
      </w:r>
      <w:proofErr w:type="spellStart"/>
      <w:r w:rsidRPr="008D0F17">
        <w:rPr>
          <w:rFonts w:ascii="Verdana" w:eastAsia="Times New Roman" w:hAnsi="Verdana" w:cs="Times New Roman"/>
          <w:color w:val="555555"/>
          <w:sz w:val="19"/>
          <w:szCs w:val="19"/>
        </w:rPr>
        <w:t>Organisation</w:t>
      </w:r>
      <w:proofErr w:type="spellEnd"/>
      <w:r w:rsidRPr="008D0F17">
        <w:rPr>
          <w:rFonts w:ascii="Verdana" w:eastAsia="Times New Roman" w:hAnsi="Verdana" w:cs="Times New Roman"/>
          <w:color w:val="555555"/>
          <w:sz w:val="19"/>
          <w:szCs w:val="19"/>
        </w:rPr>
        <w:t xml:space="preserve"> for Animal Health (OIE), should be consulted. Furthermore, import bans may be in place for designated animal products. It is advisable to contact the importer for the current status of possible import prohibitions.</w:t>
      </w:r>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 xml:space="preserve">With regard to issues concerning Sanitary and Phytosanitary (SPS) Measures, amongst others (please also refer to the same-named section above), the authority responsible for veterinary controls of live animals and animal products in Vietnam may be contacted as follows: Ministry of Agriculture and Rural Development, Vietnam Sanitary and Phytosanitary Notification Authority and Enquiry Point, 2 Ngoc Ha St., Ba </w:t>
      </w:r>
      <w:proofErr w:type="spellStart"/>
      <w:r w:rsidRPr="008D0F17">
        <w:rPr>
          <w:rFonts w:ascii="Verdana" w:eastAsia="Times New Roman" w:hAnsi="Verdana" w:cs="Times New Roman"/>
          <w:color w:val="555555"/>
          <w:sz w:val="19"/>
          <w:szCs w:val="19"/>
        </w:rPr>
        <w:t>Dinh</w:t>
      </w:r>
      <w:proofErr w:type="spellEnd"/>
      <w:r w:rsidRPr="008D0F17">
        <w:rPr>
          <w:rFonts w:ascii="Verdana" w:eastAsia="Times New Roman" w:hAnsi="Verdana" w:cs="Times New Roman"/>
          <w:color w:val="555555"/>
          <w:sz w:val="19"/>
          <w:szCs w:val="19"/>
        </w:rPr>
        <w:t xml:space="preserve"> District, VN-Hanoi, phone number: +84 24 37344764, fax number: +84 24 37349019.</w:t>
      </w:r>
    </w:p>
    <w:p w:rsidR="008D0F17" w:rsidRPr="008D0F17" w:rsidRDefault="008D0F17" w:rsidP="008D0F17">
      <w:pPr>
        <w:shd w:val="clear" w:color="auto" w:fill="FFFFFF"/>
        <w:spacing w:before="100" w:beforeAutospacing="1" w:after="60" w:line="312" w:lineRule="atLeast"/>
        <w:outlineLvl w:val="0"/>
        <w:rPr>
          <w:rFonts w:ascii="Verdana" w:eastAsia="Times New Roman" w:hAnsi="Verdana" w:cs="Times New Roman"/>
          <w:b/>
          <w:bCs/>
          <w:color w:val="555555"/>
          <w:kern w:val="36"/>
          <w:sz w:val="29"/>
          <w:szCs w:val="29"/>
        </w:rPr>
      </w:pPr>
      <w:bookmarkStart w:id="17" w:name="kap19"/>
      <w:r w:rsidRPr="008D0F17">
        <w:rPr>
          <w:rFonts w:ascii="Verdana" w:eastAsia="Times New Roman" w:hAnsi="Verdana" w:cs="Times New Roman"/>
          <w:b/>
          <w:bCs/>
          <w:color w:val="555555"/>
          <w:kern w:val="36"/>
          <w:sz w:val="29"/>
          <w:szCs w:val="29"/>
          <w:bdr w:val="none" w:sz="0" w:space="0" w:color="auto" w:frame="1"/>
        </w:rPr>
        <w:t>Pest Risk Analysis (PRA)</w:t>
      </w:r>
      <w:bookmarkEnd w:id="17"/>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Vietnam applies pest risk analysis (PRA). On the national level, PRA is regulated by the Law on Plant Protection and Quarantine as well as the Circular 30-2014-TT-BNNPTNT and the Regulations 48-2007-QD-BNN and 36-2014-TT-BNNPTNT. The International Standard for Phytosanitary Measures (ISPM) No. 2 setting the Framework for Pest Risk Analysis agreed upon in the scope of the International Plant Protection Convention (IPPC) provides the framework for PRA which has been accepted by the signatory countries.</w:t>
      </w:r>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A PRA is to be conducted on plants, plant products or other regulated articles by the National Plant Protection Organization (NPPO), i.e. the Plant Quarantine Division of the Ministry of Agriculture and Rural Development, if the risk associated with their importation is unknown. This is usually the case if goods are imported to the country for the first time or if they are imported from a new area of origin. A PRA may also be required in further cases, e.g. if the goods are to be imported for a new intended use or if the phytosanitary legislation of the country of export has undergone changes. A list of goods subject to mandatory PRA before importation into Vietnam is also stipulated in the Circular No. 30 issued by the Ministry of Agriculture and Rural Development. Moreover, the revision of an already existing PRA may be required, e.g. if a change in susceptibility of a plant to a pest or a change in the virulence or aggressiveness or host range of a pest has been identified. Depending on the outcome of the PRA, the NPPO develops and stipulates the specific phytosanitary requirements for the importation of the product in question as risk management measures.</w:t>
      </w:r>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 xml:space="preserve">In general, the PRAs are conducted following a process of mutual data exchange between the NPPOs in the countries of origin and destination. A stakeholder, e.g. plant exporter, importer or trader, would thus need to approach his NPPO to initiate a PRA. Usually, the PRA is to be applied for by the national stakeholder at the Vietnamese NPPO. The NPPO may request further information from the NPPO in the country of export for the purpose of conducting the PRA. The importation of plants and plant products subject to PRA is only </w:t>
      </w:r>
      <w:proofErr w:type="spellStart"/>
      <w:r w:rsidRPr="008D0F17">
        <w:rPr>
          <w:rFonts w:ascii="Verdana" w:eastAsia="Times New Roman" w:hAnsi="Verdana" w:cs="Times New Roman"/>
          <w:color w:val="555555"/>
          <w:sz w:val="19"/>
          <w:szCs w:val="19"/>
        </w:rPr>
        <w:t>authorised</w:t>
      </w:r>
      <w:proofErr w:type="spellEnd"/>
      <w:r w:rsidRPr="008D0F17">
        <w:rPr>
          <w:rFonts w:ascii="Verdana" w:eastAsia="Times New Roman" w:hAnsi="Verdana" w:cs="Times New Roman"/>
          <w:color w:val="555555"/>
          <w:sz w:val="19"/>
          <w:szCs w:val="19"/>
        </w:rPr>
        <w:t xml:space="preserve"> on the basis of a phytosanitary import permit issued by the Sub Department of Plant Quarantine of the Ministry of Agriculture and Rural Development.</w:t>
      </w:r>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For Vietnam, reports on completed PRAs may be consulted on the website of the Sub Department of Plant Quarantine of the Ministry of Agriculture and Rural Development.</w:t>
      </w:r>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 xml:space="preserve">The authority responsible for PRAs in Vietnam may be contacted as follows: Ministry of Agriculture and Rural Development, Plant Quarantine Division, 149 Ho </w:t>
      </w:r>
      <w:proofErr w:type="spellStart"/>
      <w:r w:rsidRPr="008D0F17">
        <w:rPr>
          <w:rFonts w:ascii="Verdana" w:eastAsia="Times New Roman" w:hAnsi="Verdana" w:cs="Times New Roman"/>
          <w:color w:val="555555"/>
          <w:sz w:val="19"/>
          <w:szCs w:val="19"/>
        </w:rPr>
        <w:t>Dac</w:t>
      </w:r>
      <w:proofErr w:type="spellEnd"/>
      <w:r w:rsidRPr="008D0F17">
        <w:rPr>
          <w:rFonts w:ascii="Verdana" w:eastAsia="Times New Roman" w:hAnsi="Verdana" w:cs="Times New Roman"/>
          <w:color w:val="555555"/>
          <w:sz w:val="19"/>
          <w:szCs w:val="19"/>
        </w:rPr>
        <w:t xml:space="preserve"> Di, Dong Da, VN-Hanoi, phone numbers: +84 24 35331033, 38518192.</w:t>
      </w:r>
    </w:p>
    <w:p w:rsidR="008D0F17" w:rsidRPr="008D0F17" w:rsidRDefault="008D0F17" w:rsidP="008D0F17">
      <w:pPr>
        <w:shd w:val="clear" w:color="auto" w:fill="FFFFFF"/>
        <w:spacing w:before="100" w:beforeAutospacing="1" w:after="60" w:line="312" w:lineRule="atLeast"/>
        <w:outlineLvl w:val="0"/>
        <w:rPr>
          <w:rFonts w:ascii="Verdana" w:eastAsia="Times New Roman" w:hAnsi="Verdana" w:cs="Times New Roman"/>
          <w:b/>
          <w:bCs/>
          <w:color w:val="555555"/>
          <w:kern w:val="36"/>
          <w:sz w:val="29"/>
          <w:szCs w:val="29"/>
        </w:rPr>
      </w:pPr>
      <w:bookmarkStart w:id="18" w:name="kap20"/>
      <w:r w:rsidRPr="008D0F17">
        <w:rPr>
          <w:rFonts w:ascii="Verdana" w:eastAsia="Times New Roman" w:hAnsi="Verdana" w:cs="Times New Roman"/>
          <w:b/>
          <w:bCs/>
          <w:color w:val="555555"/>
          <w:kern w:val="36"/>
          <w:sz w:val="29"/>
          <w:szCs w:val="29"/>
          <w:bdr w:val="none" w:sz="0" w:space="0" w:color="auto" w:frame="1"/>
        </w:rPr>
        <w:t>Plants and Plant Products</w:t>
      </w:r>
      <w:bookmarkEnd w:id="18"/>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All shipments containing plants or plant products must be accompanied by a health certificate confirming that these products are free from quarantine pests and practically free from other injurious pests. For the importation of seeds, further procedures are to be applied for at the Department of Crop Production under the Ministry of Agriculture and Rural Development. Inter alia, a testing certificate is requested for seeds. Please refer to the following documents for details:</w:t>
      </w:r>
    </w:p>
    <w:p w:rsidR="008D0F17" w:rsidRPr="008D0F17" w:rsidRDefault="008D0F17" w:rsidP="008D0F17">
      <w:pPr>
        <w:numPr>
          <w:ilvl w:val="0"/>
          <w:numId w:val="15"/>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Certificate of Fumigation</w:t>
      </w:r>
    </w:p>
    <w:p w:rsidR="008D0F17" w:rsidRPr="008D0F17" w:rsidRDefault="008D0F17" w:rsidP="008D0F17">
      <w:pPr>
        <w:numPr>
          <w:ilvl w:val="0"/>
          <w:numId w:val="15"/>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Phytosanitary Certificate</w:t>
      </w:r>
    </w:p>
    <w:p w:rsidR="008D0F17" w:rsidRPr="008D0F17" w:rsidRDefault="008D0F17" w:rsidP="008D0F17">
      <w:pPr>
        <w:numPr>
          <w:ilvl w:val="0"/>
          <w:numId w:val="15"/>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Phytosanitary Import Permit for Goods Subject to Pest Risk Analysis</w:t>
      </w:r>
    </w:p>
    <w:p w:rsidR="008D0F17" w:rsidRPr="008D0F17" w:rsidRDefault="008D0F17" w:rsidP="008D0F17">
      <w:pPr>
        <w:numPr>
          <w:ilvl w:val="0"/>
          <w:numId w:val="15"/>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Quarantine Registration</w:t>
      </w:r>
    </w:p>
    <w:p w:rsidR="008D0F17" w:rsidRPr="008D0F17" w:rsidRDefault="008D0F17" w:rsidP="008D0F17">
      <w:pPr>
        <w:numPr>
          <w:ilvl w:val="0"/>
          <w:numId w:val="15"/>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Registration of New Plant Varieties</w:t>
      </w:r>
    </w:p>
    <w:p w:rsidR="008D0F17" w:rsidRPr="008D0F17" w:rsidRDefault="008D0F17" w:rsidP="008D0F17">
      <w:pPr>
        <w:numPr>
          <w:ilvl w:val="0"/>
          <w:numId w:val="15"/>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Testing Certificate for New Seeds.</w:t>
      </w:r>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In accordance with the Seed Ordinance and the Circular on Guidelines for the Protection of Plant Variety Rights, new plant varieties must be registered with the New Plant Variety Protection Office (PVPO) under the Ministry of Agricultural and Rural Development and will be subject to extensive evaluation and testing procedures before they may be traded in Vietnam. In order to be eligible for registration, new varieties must be distinct, uniform and stable and may not be already contained in the existing list of varieties for production and trading. The name of the variety to be registered must also be approved by the PVPO.</w:t>
      </w:r>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Importers of plants must register for quarantine at the customs office of entry. The registration is to be applied at the local quarantine station operating under the Ministry of Agriculture and Rural Development.</w:t>
      </w:r>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 xml:space="preserve">The authority responsible for plant registration in Vietnam may be contacted as follows: Ministry of Agriculture and Rural Development, New Plant Variety Protection Office (PVPO), 2 Ngoc Ha St., Ba </w:t>
      </w:r>
      <w:proofErr w:type="spellStart"/>
      <w:r w:rsidRPr="008D0F17">
        <w:rPr>
          <w:rFonts w:ascii="Verdana" w:eastAsia="Times New Roman" w:hAnsi="Verdana" w:cs="Times New Roman"/>
          <w:color w:val="555555"/>
          <w:sz w:val="19"/>
          <w:szCs w:val="19"/>
        </w:rPr>
        <w:t>Dinh</w:t>
      </w:r>
      <w:proofErr w:type="spellEnd"/>
      <w:r w:rsidRPr="008D0F17">
        <w:rPr>
          <w:rFonts w:ascii="Verdana" w:eastAsia="Times New Roman" w:hAnsi="Verdana" w:cs="Times New Roman"/>
          <w:color w:val="555555"/>
          <w:sz w:val="19"/>
          <w:szCs w:val="19"/>
        </w:rPr>
        <w:t xml:space="preserve"> District, VN-Hanoi, phone number: +84 24 38435182, fax number: +84 24 37342844.</w:t>
      </w:r>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 xml:space="preserve">The authority responsible for phytosanitary control in Vietnam may be contacted as follows, inter alia concerning issues of Sanitary and Phytosanitary (SPS) Measures (please also turn to the same-named section above): Ministry of Agriculture and Rural Development, Vietnam Sanitary and Phytosanitary Notification Authority and Enquiry Point, 2 Ngoc Ha St., Ba </w:t>
      </w:r>
      <w:proofErr w:type="spellStart"/>
      <w:r w:rsidRPr="008D0F17">
        <w:rPr>
          <w:rFonts w:ascii="Verdana" w:eastAsia="Times New Roman" w:hAnsi="Verdana" w:cs="Times New Roman"/>
          <w:color w:val="555555"/>
          <w:sz w:val="19"/>
          <w:szCs w:val="19"/>
        </w:rPr>
        <w:t>Dinh</w:t>
      </w:r>
      <w:proofErr w:type="spellEnd"/>
      <w:r w:rsidRPr="008D0F17">
        <w:rPr>
          <w:rFonts w:ascii="Verdana" w:eastAsia="Times New Roman" w:hAnsi="Verdana" w:cs="Times New Roman"/>
          <w:color w:val="555555"/>
          <w:sz w:val="19"/>
          <w:szCs w:val="19"/>
        </w:rPr>
        <w:t xml:space="preserve"> District, VN-Hanoi, phone number: +84 24 37344764, fax number: +84 24 37349019.</w:t>
      </w:r>
    </w:p>
    <w:p w:rsidR="008D0F17" w:rsidRPr="008D0F17" w:rsidRDefault="008D0F17" w:rsidP="008D0F17">
      <w:pPr>
        <w:shd w:val="clear" w:color="auto" w:fill="FFFFFF"/>
        <w:spacing w:before="100" w:beforeAutospacing="1" w:after="60" w:line="312" w:lineRule="atLeast"/>
        <w:outlineLvl w:val="0"/>
        <w:rPr>
          <w:rFonts w:ascii="Verdana" w:eastAsia="Times New Roman" w:hAnsi="Verdana" w:cs="Times New Roman"/>
          <w:b/>
          <w:bCs/>
          <w:color w:val="555555"/>
          <w:kern w:val="36"/>
          <w:sz w:val="29"/>
          <w:szCs w:val="29"/>
        </w:rPr>
      </w:pPr>
      <w:bookmarkStart w:id="19" w:name="kap25"/>
      <w:r w:rsidRPr="008D0F17">
        <w:rPr>
          <w:rFonts w:ascii="Verdana" w:eastAsia="Times New Roman" w:hAnsi="Verdana" w:cs="Times New Roman"/>
          <w:b/>
          <w:bCs/>
          <w:color w:val="555555"/>
          <w:kern w:val="36"/>
          <w:sz w:val="29"/>
          <w:szCs w:val="29"/>
          <w:bdr w:val="none" w:sz="0" w:space="0" w:color="auto" w:frame="1"/>
        </w:rPr>
        <w:t>Endangered Species</w:t>
      </w:r>
      <w:bookmarkEnd w:id="19"/>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Importers of species covered by the Convention on International Trade in Endangered Species of Wild Fauna and Flora (CITES) or endangered species of precious and rare wild fauna and flora covered by the Vietnamese law must obtain an import permit from the Ministry of Agriculture and Rural Development. Please see the following document for details:</w:t>
      </w:r>
    </w:p>
    <w:p w:rsidR="008D0F17" w:rsidRPr="008D0F17" w:rsidRDefault="008D0F17" w:rsidP="008D0F17">
      <w:pPr>
        <w:numPr>
          <w:ilvl w:val="0"/>
          <w:numId w:val="16"/>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Import Permit for Species Subject to CITES and Other Endangered Species.</w:t>
      </w:r>
    </w:p>
    <w:p w:rsidR="008D0F17" w:rsidRPr="008D0F17" w:rsidRDefault="008D0F17" w:rsidP="008D0F17">
      <w:pPr>
        <w:shd w:val="clear" w:color="auto" w:fill="FFFFFF"/>
        <w:spacing w:before="100" w:beforeAutospacing="1" w:after="60" w:line="312" w:lineRule="atLeast"/>
        <w:outlineLvl w:val="0"/>
        <w:rPr>
          <w:rFonts w:ascii="Verdana" w:eastAsia="Times New Roman" w:hAnsi="Verdana" w:cs="Times New Roman"/>
          <w:b/>
          <w:bCs/>
          <w:color w:val="555555"/>
          <w:kern w:val="36"/>
          <w:sz w:val="29"/>
          <w:szCs w:val="29"/>
        </w:rPr>
      </w:pPr>
      <w:bookmarkStart w:id="20" w:name="kap26"/>
      <w:r w:rsidRPr="008D0F17">
        <w:rPr>
          <w:rFonts w:ascii="Verdana" w:eastAsia="Times New Roman" w:hAnsi="Verdana" w:cs="Times New Roman"/>
          <w:b/>
          <w:bCs/>
          <w:color w:val="555555"/>
          <w:kern w:val="36"/>
          <w:sz w:val="29"/>
          <w:szCs w:val="29"/>
          <w:bdr w:val="none" w:sz="0" w:space="0" w:color="auto" w:frame="1"/>
        </w:rPr>
        <w:t>Foodstuffs</w:t>
      </w:r>
      <w:bookmarkEnd w:id="20"/>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The importation of products falling under this category is subject to import restrictions. While edible products of animal and plant origin are generally covered in the sections on Animals and Products of Animal Origin and on Plants and Plant Products above, further requirements apply to foodstuffs and high-risk foodstuffs in specific. Importers of foodstuffs in general must obtain a </w:t>
      </w:r>
      <w:hyperlink r:id="rId18" w:history="1">
        <w:r w:rsidRPr="008D0F17">
          <w:rPr>
            <w:rFonts w:ascii="Verdana" w:eastAsia="Times New Roman" w:hAnsi="Verdana" w:cs="Times New Roman"/>
            <w:color w:val="551A8B"/>
            <w:sz w:val="19"/>
            <w:szCs w:val="19"/>
            <w:u w:val="single"/>
          </w:rPr>
          <w:t>Certificate of Statement of Product Standards</w:t>
        </w:r>
      </w:hyperlink>
      <w:r w:rsidRPr="008D0F17">
        <w:rPr>
          <w:rFonts w:ascii="Verdana" w:eastAsia="Times New Roman" w:hAnsi="Verdana" w:cs="Times New Roman"/>
          <w:color w:val="555555"/>
          <w:sz w:val="19"/>
          <w:szCs w:val="19"/>
        </w:rPr>
        <w:t>; in the case of high-risk foodstuffs, a </w:t>
      </w:r>
      <w:hyperlink r:id="rId19" w:history="1">
        <w:r w:rsidRPr="008D0F17">
          <w:rPr>
            <w:rFonts w:ascii="Verdana" w:eastAsia="Times New Roman" w:hAnsi="Verdana" w:cs="Times New Roman"/>
            <w:color w:val="551A8B"/>
            <w:sz w:val="19"/>
            <w:szCs w:val="19"/>
            <w:u w:val="single"/>
          </w:rPr>
          <w:t>Certificate of Hygiene and Safety Inspection of Food Establishments</w:t>
        </w:r>
      </w:hyperlink>
      <w:r w:rsidRPr="008D0F17">
        <w:rPr>
          <w:rFonts w:ascii="Verdana" w:eastAsia="Times New Roman" w:hAnsi="Verdana" w:cs="Times New Roman"/>
          <w:color w:val="555555"/>
          <w:sz w:val="19"/>
          <w:szCs w:val="19"/>
        </w:rPr>
        <w:t> </w:t>
      </w:r>
      <w:proofErr w:type="gramStart"/>
      <w:r w:rsidRPr="008D0F17">
        <w:rPr>
          <w:rFonts w:ascii="Verdana" w:eastAsia="Times New Roman" w:hAnsi="Verdana" w:cs="Times New Roman"/>
          <w:color w:val="555555"/>
          <w:sz w:val="19"/>
          <w:szCs w:val="19"/>
        </w:rPr>
        <w:t>is</w:t>
      </w:r>
      <w:proofErr w:type="gramEnd"/>
      <w:r w:rsidRPr="008D0F17">
        <w:rPr>
          <w:rFonts w:ascii="Verdana" w:eastAsia="Times New Roman" w:hAnsi="Verdana" w:cs="Times New Roman"/>
          <w:color w:val="555555"/>
          <w:sz w:val="19"/>
          <w:szCs w:val="19"/>
        </w:rPr>
        <w:t xml:space="preserve"> required as a prerequisite for the aforementioned document. Please refer also to the following related documents for further information:</w:t>
      </w:r>
    </w:p>
    <w:p w:rsidR="008D0F17" w:rsidRPr="008D0F17" w:rsidRDefault="008D0F17" w:rsidP="008D0F17">
      <w:pPr>
        <w:numPr>
          <w:ilvl w:val="0"/>
          <w:numId w:val="17"/>
        </w:numPr>
        <w:shd w:val="clear" w:color="auto" w:fill="FFFFFF"/>
        <w:spacing w:before="240" w:after="240" w:line="288" w:lineRule="atLeast"/>
        <w:ind w:left="432" w:right="240"/>
        <w:rPr>
          <w:rFonts w:ascii="Verdana" w:eastAsia="Times New Roman" w:hAnsi="Verdana" w:cs="Times New Roman"/>
          <w:color w:val="555555"/>
          <w:sz w:val="19"/>
          <w:szCs w:val="19"/>
        </w:rPr>
      </w:pPr>
      <w:hyperlink r:id="rId20" w:history="1">
        <w:r w:rsidRPr="008D0F17">
          <w:rPr>
            <w:rFonts w:ascii="Verdana" w:eastAsia="Times New Roman" w:hAnsi="Verdana" w:cs="Times New Roman"/>
            <w:color w:val="551A8B"/>
            <w:sz w:val="19"/>
            <w:szCs w:val="19"/>
            <w:u w:val="single"/>
          </w:rPr>
          <w:t>Certificate of Food Safety and Hygiene Standards</w:t>
        </w:r>
      </w:hyperlink>
    </w:p>
    <w:p w:rsidR="008D0F17" w:rsidRPr="008D0F17" w:rsidRDefault="008D0F17" w:rsidP="008D0F17">
      <w:pPr>
        <w:numPr>
          <w:ilvl w:val="0"/>
          <w:numId w:val="17"/>
        </w:numPr>
        <w:shd w:val="clear" w:color="auto" w:fill="FFFFFF"/>
        <w:spacing w:before="240" w:after="240" w:line="288" w:lineRule="atLeast"/>
        <w:ind w:left="432" w:right="240"/>
        <w:rPr>
          <w:rFonts w:ascii="Verdana" w:eastAsia="Times New Roman" w:hAnsi="Verdana" w:cs="Times New Roman"/>
          <w:color w:val="555555"/>
          <w:sz w:val="19"/>
          <w:szCs w:val="19"/>
        </w:rPr>
      </w:pPr>
      <w:hyperlink r:id="rId21" w:history="1">
        <w:r w:rsidRPr="008D0F17">
          <w:rPr>
            <w:rFonts w:ascii="Verdana" w:eastAsia="Times New Roman" w:hAnsi="Verdana" w:cs="Times New Roman"/>
            <w:color w:val="551A8B"/>
            <w:sz w:val="19"/>
            <w:szCs w:val="19"/>
            <w:u w:val="single"/>
          </w:rPr>
          <w:t>Table of Standards Applied in the Facility</w:t>
        </w:r>
      </w:hyperlink>
      <w:r w:rsidRPr="008D0F17">
        <w:rPr>
          <w:rFonts w:ascii="Verdana" w:eastAsia="Times New Roman" w:hAnsi="Verdana" w:cs="Times New Roman"/>
          <w:color w:val="555555"/>
          <w:sz w:val="19"/>
          <w:szCs w:val="19"/>
        </w:rPr>
        <w:t>.</w:t>
      </w:r>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Depending on the type of foodstuffs to be imported into Vietnam, the goods may be subject to a State Quality Inspection of Imported Goods. However, a variety of foodstuffs, such as prepackaged processed foodstuffs, food additives, health supplements, etc., are exempt from such state inspections when a </w:t>
      </w:r>
      <w:hyperlink r:id="rId22" w:history="1">
        <w:r w:rsidRPr="008D0F17">
          <w:rPr>
            <w:rFonts w:ascii="Verdana" w:eastAsia="Times New Roman" w:hAnsi="Verdana" w:cs="Times New Roman"/>
            <w:color w:val="551A8B"/>
            <w:sz w:val="19"/>
            <w:szCs w:val="19"/>
            <w:u w:val="single"/>
          </w:rPr>
          <w:t>Product Declaration for Foodstuffs</w:t>
        </w:r>
      </w:hyperlink>
      <w:r w:rsidRPr="008D0F17">
        <w:rPr>
          <w:rFonts w:ascii="Verdana" w:eastAsia="Times New Roman" w:hAnsi="Verdana" w:cs="Times New Roman"/>
          <w:color w:val="555555"/>
          <w:sz w:val="19"/>
          <w:szCs w:val="19"/>
        </w:rPr>
        <w:t> is presented. Please turn to the quoted document for more information on the necessary steps on how to obtain a certificate of a registered product declaration for imported foodstuffs.</w:t>
      </w:r>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Furthermore, fish products must undergo a quality inspection to prove compliance with the Vietnamese standards. Please turn to the document entitled Certificate of Quality Inspection of Fish Products for more details.</w:t>
      </w:r>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 xml:space="preserve">It is moreover noteworthy that there are tariff-rate quotas in place for eggs, salt and sugar. Said quotas are allocated by the Ministry of Industry and Trade (MOIT), 54, Hai Ba </w:t>
      </w:r>
      <w:proofErr w:type="spellStart"/>
      <w:r w:rsidRPr="008D0F17">
        <w:rPr>
          <w:rFonts w:ascii="Verdana" w:eastAsia="Times New Roman" w:hAnsi="Verdana" w:cs="Times New Roman"/>
          <w:color w:val="555555"/>
          <w:sz w:val="19"/>
          <w:szCs w:val="19"/>
        </w:rPr>
        <w:t>Trung</w:t>
      </w:r>
      <w:proofErr w:type="spellEnd"/>
      <w:r w:rsidRPr="008D0F17">
        <w:rPr>
          <w:rFonts w:ascii="Verdana" w:eastAsia="Times New Roman" w:hAnsi="Verdana" w:cs="Times New Roman"/>
          <w:color w:val="555555"/>
          <w:sz w:val="19"/>
          <w:szCs w:val="19"/>
        </w:rPr>
        <w:t xml:space="preserve"> Street, </w:t>
      </w:r>
      <w:proofErr w:type="spellStart"/>
      <w:r w:rsidRPr="008D0F17">
        <w:rPr>
          <w:rFonts w:ascii="Verdana" w:eastAsia="Times New Roman" w:hAnsi="Verdana" w:cs="Times New Roman"/>
          <w:color w:val="555555"/>
          <w:sz w:val="19"/>
          <w:szCs w:val="19"/>
        </w:rPr>
        <w:t>Hoan</w:t>
      </w:r>
      <w:proofErr w:type="spellEnd"/>
      <w:r w:rsidRPr="008D0F17">
        <w:rPr>
          <w:rFonts w:ascii="Verdana" w:eastAsia="Times New Roman" w:hAnsi="Verdana" w:cs="Times New Roman"/>
          <w:color w:val="555555"/>
          <w:sz w:val="19"/>
          <w:szCs w:val="19"/>
        </w:rPr>
        <w:t xml:space="preserve"> </w:t>
      </w:r>
      <w:proofErr w:type="spellStart"/>
      <w:r w:rsidRPr="008D0F17">
        <w:rPr>
          <w:rFonts w:ascii="Verdana" w:eastAsia="Times New Roman" w:hAnsi="Verdana" w:cs="Times New Roman"/>
          <w:color w:val="555555"/>
          <w:sz w:val="19"/>
          <w:szCs w:val="19"/>
        </w:rPr>
        <w:t>Kiem</w:t>
      </w:r>
      <w:proofErr w:type="spellEnd"/>
      <w:r w:rsidRPr="008D0F17">
        <w:rPr>
          <w:rFonts w:ascii="Verdana" w:eastAsia="Times New Roman" w:hAnsi="Verdana" w:cs="Times New Roman"/>
          <w:color w:val="555555"/>
          <w:sz w:val="19"/>
          <w:szCs w:val="19"/>
        </w:rPr>
        <w:t xml:space="preserve"> District, VN-Hanoi, phone number: +84 24 22202108, fax number: +84 24 22202525.</w:t>
      </w:r>
    </w:p>
    <w:p w:rsidR="008D0F17" w:rsidRPr="008D0F17" w:rsidRDefault="008D0F17" w:rsidP="008D0F17">
      <w:pPr>
        <w:shd w:val="clear" w:color="auto" w:fill="FFFFFF"/>
        <w:spacing w:before="100" w:beforeAutospacing="1" w:after="60" w:line="312" w:lineRule="atLeast"/>
        <w:outlineLvl w:val="0"/>
        <w:rPr>
          <w:rFonts w:ascii="Verdana" w:eastAsia="Times New Roman" w:hAnsi="Verdana" w:cs="Times New Roman"/>
          <w:b/>
          <w:bCs/>
          <w:color w:val="555555"/>
          <w:kern w:val="36"/>
          <w:sz w:val="29"/>
          <w:szCs w:val="29"/>
        </w:rPr>
      </w:pPr>
      <w:bookmarkStart w:id="21" w:name="kap27"/>
      <w:r w:rsidRPr="008D0F17">
        <w:rPr>
          <w:rFonts w:ascii="Verdana" w:eastAsia="Times New Roman" w:hAnsi="Verdana" w:cs="Times New Roman"/>
          <w:b/>
          <w:bCs/>
          <w:color w:val="555555"/>
          <w:kern w:val="36"/>
          <w:sz w:val="29"/>
          <w:szCs w:val="29"/>
          <w:bdr w:val="none" w:sz="0" w:space="0" w:color="auto" w:frame="1"/>
        </w:rPr>
        <w:t>Tobacco Products and Alcoholic Beverages</w:t>
      </w:r>
      <w:bookmarkEnd w:id="21"/>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 xml:space="preserve">Only designated state commercial enterprises may import cigarettes and cigars into Vietnam. An Automatic Import </w:t>
      </w:r>
      <w:proofErr w:type="spellStart"/>
      <w:r w:rsidRPr="008D0F17">
        <w:rPr>
          <w:rFonts w:ascii="Verdana" w:eastAsia="Times New Roman" w:hAnsi="Verdana" w:cs="Times New Roman"/>
          <w:color w:val="555555"/>
          <w:sz w:val="19"/>
          <w:szCs w:val="19"/>
        </w:rPr>
        <w:t>Licence</w:t>
      </w:r>
      <w:proofErr w:type="spellEnd"/>
      <w:r w:rsidRPr="008D0F17">
        <w:rPr>
          <w:rFonts w:ascii="Verdana" w:eastAsia="Times New Roman" w:hAnsi="Verdana" w:cs="Times New Roman"/>
          <w:color w:val="555555"/>
          <w:sz w:val="19"/>
          <w:szCs w:val="19"/>
        </w:rPr>
        <w:t xml:space="preserve"> for Cigarettes and Cigars is furthermore to be applied for at the Ministry of Industry and Trade (MOIT) for each shipment. Said </w:t>
      </w:r>
      <w:proofErr w:type="gramStart"/>
      <w:r w:rsidRPr="008D0F17">
        <w:rPr>
          <w:rFonts w:ascii="Verdana" w:eastAsia="Times New Roman" w:hAnsi="Verdana" w:cs="Times New Roman"/>
          <w:color w:val="555555"/>
          <w:sz w:val="19"/>
          <w:szCs w:val="19"/>
        </w:rPr>
        <w:t>document as well as a copy of the Sample Certificate of Analysis are</w:t>
      </w:r>
      <w:proofErr w:type="gramEnd"/>
      <w:r w:rsidRPr="008D0F17">
        <w:rPr>
          <w:rFonts w:ascii="Verdana" w:eastAsia="Times New Roman" w:hAnsi="Verdana" w:cs="Times New Roman"/>
          <w:color w:val="555555"/>
          <w:sz w:val="19"/>
          <w:szCs w:val="19"/>
        </w:rPr>
        <w:t xml:space="preserve"> to be enclosed with every consignment of cigarettes and cigars. Tobacco raw materials as well as related machinery and equipment may only be imported for production purposes in the absence of sufficient domestic supply and subject to an annual quota allocation conducted by the MOIT.</w:t>
      </w:r>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For information on labelling requirements for packages of cigarettes and tobacco, please see the section on Packaging and Labelling Requirements below.</w:t>
      </w:r>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 xml:space="preserve">Alcoholic beverages require a declaration of conformity with the Vietnamese Food Safety Regulations or other evidence that the goods are eligible for importation for customs clearance. In addition, importers of such goods must hold an Import </w:t>
      </w:r>
      <w:proofErr w:type="spellStart"/>
      <w:r w:rsidRPr="008D0F17">
        <w:rPr>
          <w:rFonts w:ascii="Verdana" w:eastAsia="Times New Roman" w:hAnsi="Verdana" w:cs="Times New Roman"/>
          <w:color w:val="555555"/>
          <w:sz w:val="19"/>
          <w:szCs w:val="19"/>
        </w:rPr>
        <w:t>Licence</w:t>
      </w:r>
      <w:proofErr w:type="spellEnd"/>
      <w:r w:rsidRPr="008D0F17">
        <w:rPr>
          <w:rFonts w:ascii="Verdana" w:eastAsia="Times New Roman" w:hAnsi="Verdana" w:cs="Times New Roman"/>
          <w:color w:val="555555"/>
          <w:sz w:val="19"/>
          <w:szCs w:val="19"/>
        </w:rPr>
        <w:t xml:space="preserve"> for Alcoholic Beverages. Furthermore, alcoholic beverages may only be imported via international border gates. Semi-finished alcoholic beverages or additives required for the production of such goods may only be imported for production purposes.</w:t>
      </w:r>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Additional documents may be required, depending on the kinds of goods. Further information may be found in the document entitled Non-Essential Import Commodities and in the same-titled section above.</w:t>
      </w:r>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For information on labelling requirements for alcoholic beverages, please see the respective section below.</w:t>
      </w:r>
    </w:p>
    <w:p w:rsidR="008D0F17" w:rsidRPr="008D0F17" w:rsidRDefault="008D0F17" w:rsidP="008D0F17">
      <w:pPr>
        <w:shd w:val="clear" w:color="auto" w:fill="FFFFFF"/>
        <w:spacing w:before="100" w:beforeAutospacing="1" w:after="60" w:line="312" w:lineRule="atLeast"/>
        <w:outlineLvl w:val="0"/>
        <w:rPr>
          <w:rFonts w:ascii="Verdana" w:eastAsia="Times New Roman" w:hAnsi="Verdana" w:cs="Times New Roman"/>
          <w:b/>
          <w:bCs/>
          <w:color w:val="555555"/>
          <w:kern w:val="36"/>
          <w:sz w:val="29"/>
          <w:szCs w:val="29"/>
        </w:rPr>
      </w:pPr>
      <w:bookmarkStart w:id="22" w:name="kap28"/>
      <w:r w:rsidRPr="008D0F17">
        <w:rPr>
          <w:rFonts w:ascii="Verdana" w:eastAsia="Times New Roman" w:hAnsi="Verdana" w:cs="Times New Roman"/>
          <w:b/>
          <w:bCs/>
          <w:color w:val="555555"/>
          <w:kern w:val="36"/>
          <w:sz w:val="29"/>
          <w:szCs w:val="29"/>
          <w:bdr w:val="none" w:sz="0" w:space="0" w:color="auto" w:frame="1"/>
        </w:rPr>
        <w:t>Genetically Modified Organisms (GMOs)</w:t>
      </w:r>
      <w:bookmarkEnd w:id="22"/>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The Cartagena Protocol on Biosafety to the Convention on Biological Diversity (CBD) is an international agreement which aims to ensure the safe handling, transport and use of modified organisms resulting from modern biotechnology which may have adverse effects on biological diversity, taking also into account risks to human health. The Protocol differentiates between five risk classes ranging from no-risk to high-risk GMOs, which are defined in the respective lists. Vietnam is a member of the Cartagena Protocol on Biosafety. Non-parties to the Protocol may nevertheless impose measures for the importation, placement on the market and use of GMOs. For member states, a facilitated procedure may be available in the form of an advanced informed agreement (AIA) on designated products.</w:t>
      </w:r>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For the labelling requirements for pre-packed genetically modified foods, please turn to the section on </w:t>
      </w:r>
      <w:hyperlink r:id="rId23" w:anchor="kap80" w:history="1">
        <w:r w:rsidRPr="008D0F17">
          <w:rPr>
            <w:rFonts w:ascii="Verdana" w:eastAsia="Times New Roman" w:hAnsi="Verdana" w:cs="Times New Roman"/>
            <w:color w:val="551A8B"/>
            <w:sz w:val="19"/>
            <w:szCs w:val="19"/>
            <w:u w:val="single"/>
          </w:rPr>
          <w:t>Packaging and Labelling Requirements</w:t>
        </w:r>
      </w:hyperlink>
      <w:r w:rsidRPr="008D0F17">
        <w:rPr>
          <w:rFonts w:ascii="Verdana" w:eastAsia="Times New Roman" w:hAnsi="Verdana" w:cs="Times New Roman"/>
          <w:color w:val="555555"/>
          <w:sz w:val="19"/>
          <w:szCs w:val="19"/>
        </w:rPr>
        <w:t> below.</w:t>
      </w:r>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In the scope of the Cartagena Protocol, the Biosafety Clearing House (BCH) is a platform for the exchange of scientific, technical, environmental and legal information on, and experience with, modified organisms. It also assists parties to implement the Protocol and has local branches in various countries. Further information may be obtained from the Biosafety Clearing House (BCH), 413, St. Jacques Street, Suite 800, CA-Montreal, Quebec, H2Y1N9, phone number: +1 514 2882220, fax number: +1 514 2886588.</w:t>
      </w:r>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The BCH in Vietnam is the Ministry of Natural Resources and Environment, 67 Nguyen Du Street, Hal Ba Trang District, VN-Hanoi, phone number: +84 24 39412029, fax number: +84 24 39429232.</w:t>
      </w:r>
    </w:p>
    <w:p w:rsidR="008D0F17" w:rsidRPr="008D0F17" w:rsidRDefault="008D0F17" w:rsidP="008D0F17">
      <w:pPr>
        <w:shd w:val="clear" w:color="auto" w:fill="FFFFFF"/>
        <w:spacing w:before="100" w:beforeAutospacing="1" w:after="60" w:line="312" w:lineRule="atLeast"/>
        <w:outlineLvl w:val="0"/>
        <w:rPr>
          <w:rFonts w:ascii="Verdana" w:eastAsia="Times New Roman" w:hAnsi="Verdana" w:cs="Times New Roman"/>
          <w:b/>
          <w:bCs/>
          <w:color w:val="555555"/>
          <w:kern w:val="36"/>
          <w:sz w:val="29"/>
          <w:szCs w:val="29"/>
        </w:rPr>
      </w:pPr>
      <w:bookmarkStart w:id="23" w:name="kap30"/>
      <w:r w:rsidRPr="008D0F17">
        <w:rPr>
          <w:rFonts w:ascii="Verdana" w:eastAsia="Times New Roman" w:hAnsi="Verdana" w:cs="Times New Roman"/>
          <w:b/>
          <w:bCs/>
          <w:color w:val="555555"/>
          <w:kern w:val="36"/>
          <w:sz w:val="29"/>
          <w:szCs w:val="29"/>
          <w:bdr w:val="none" w:sz="0" w:space="0" w:color="auto" w:frame="1"/>
        </w:rPr>
        <w:t>Medicines and Cosmetics</w:t>
      </w:r>
      <w:bookmarkEnd w:id="23"/>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The Ministry of Health is the administrative authority for medicines, cosmetics, medical equipment, vaccines and biological products for use in humans. In the case of medicines importers must register these products and obtain an import permit from said authority. To import cosmetics, the importer is to notify the Pharmacy Management Department under the Ministry of Health of the intent to place cosmetic products on the Vietnamese market.</w:t>
      </w:r>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 xml:space="preserve">Vaccines and biological products for use in humans must also be registered with the Ministry of Health. Foreign companies may apply for a registration of their products, but they must be </w:t>
      </w:r>
      <w:proofErr w:type="spellStart"/>
      <w:r w:rsidRPr="008D0F17">
        <w:rPr>
          <w:rFonts w:ascii="Verdana" w:eastAsia="Times New Roman" w:hAnsi="Verdana" w:cs="Times New Roman"/>
          <w:color w:val="555555"/>
          <w:sz w:val="19"/>
          <w:szCs w:val="19"/>
        </w:rPr>
        <w:t>authorised</w:t>
      </w:r>
      <w:proofErr w:type="spellEnd"/>
      <w:r w:rsidRPr="008D0F17">
        <w:rPr>
          <w:rFonts w:ascii="Verdana" w:eastAsia="Times New Roman" w:hAnsi="Verdana" w:cs="Times New Roman"/>
          <w:color w:val="555555"/>
          <w:sz w:val="19"/>
          <w:szCs w:val="19"/>
        </w:rPr>
        <w:t xml:space="preserve"> to conduct their business operations in order to conclude an import contract with a company in Vietnam.</w:t>
      </w:r>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Imports of medical equipment require the permission of the Ministry of Health. Please refer to the following documents for details:</w:t>
      </w:r>
    </w:p>
    <w:p w:rsidR="008D0F17" w:rsidRPr="008D0F17" w:rsidRDefault="008D0F17" w:rsidP="008D0F17">
      <w:pPr>
        <w:numPr>
          <w:ilvl w:val="0"/>
          <w:numId w:val="18"/>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Notification for Cosmetic Products</w:t>
      </w:r>
    </w:p>
    <w:p w:rsidR="008D0F17" w:rsidRPr="008D0F17" w:rsidRDefault="008D0F17" w:rsidP="008D0F17">
      <w:pPr>
        <w:numPr>
          <w:ilvl w:val="0"/>
          <w:numId w:val="18"/>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Registration of Medicines</w:t>
      </w:r>
    </w:p>
    <w:p w:rsidR="008D0F17" w:rsidRPr="008D0F17" w:rsidRDefault="008D0F17" w:rsidP="008D0F17">
      <w:pPr>
        <w:numPr>
          <w:ilvl w:val="0"/>
          <w:numId w:val="18"/>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Registration of Vaccines and Biological Products</w:t>
      </w:r>
    </w:p>
    <w:p w:rsidR="008D0F17" w:rsidRPr="008D0F17" w:rsidRDefault="008D0F17" w:rsidP="008D0F17">
      <w:pPr>
        <w:numPr>
          <w:ilvl w:val="0"/>
          <w:numId w:val="18"/>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Certificate for Business Operations with Vaccines and Biological Products</w:t>
      </w:r>
    </w:p>
    <w:p w:rsidR="008D0F17" w:rsidRPr="008D0F17" w:rsidRDefault="008D0F17" w:rsidP="008D0F17">
      <w:pPr>
        <w:numPr>
          <w:ilvl w:val="0"/>
          <w:numId w:val="18"/>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Import Permit for Medicines and Cosmetics</w:t>
      </w:r>
    </w:p>
    <w:p w:rsidR="008D0F17" w:rsidRPr="008D0F17" w:rsidRDefault="008D0F17" w:rsidP="008D0F17">
      <w:pPr>
        <w:numPr>
          <w:ilvl w:val="0"/>
          <w:numId w:val="18"/>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Import Permit for Medical Equipment</w:t>
      </w:r>
    </w:p>
    <w:p w:rsidR="008D0F17" w:rsidRPr="008D0F17" w:rsidRDefault="008D0F17" w:rsidP="008D0F17">
      <w:pPr>
        <w:numPr>
          <w:ilvl w:val="0"/>
          <w:numId w:val="18"/>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Certificate of Analysis</w:t>
      </w:r>
    </w:p>
    <w:p w:rsidR="008D0F17" w:rsidRPr="008D0F17" w:rsidRDefault="008D0F17" w:rsidP="008D0F17">
      <w:pPr>
        <w:numPr>
          <w:ilvl w:val="0"/>
          <w:numId w:val="18"/>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Free Sale Certificate</w:t>
      </w:r>
    </w:p>
    <w:p w:rsidR="008D0F17" w:rsidRPr="008D0F17" w:rsidRDefault="008D0F17" w:rsidP="008D0F17">
      <w:pPr>
        <w:numPr>
          <w:ilvl w:val="0"/>
          <w:numId w:val="18"/>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Certificate of Good Manufacturing Practice.</w:t>
      </w:r>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Particulars on the import requirements for precursor chemicals may be found in the section on </w:t>
      </w:r>
      <w:hyperlink r:id="rId24" w:anchor="kap35" w:history="1">
        <w:r w:rsidRPr="008D0F17">
          <w:rPr>
            <w:rFonts w:ascii="Verdana" w:eastAsia="Times New Roman" w:hAnsi="Verdana" w:cs="Times New Roman"/>
            <w:color w:val="551A8B"/>
            <w:sz w:val="19"/>
            <w:szCs w:val="19"/>
            <w:u w:val="single"/>
          </w:rPr>
          <w:t>Further Chemical Substances and Hazardous Goods</w:t>
        </w:r>
      </w:hyperlink>
      <w:r w:rsidRPr="008D0F17">
        <w:rPr>
          <w:rFonts w:ascii="Verdana" w:eastAsia="Times New Roman" w:hAnsi="Verdana" w:cs="Times New Roman"/>
          <w:color w:val="555555"/>
          <w:sz w:val="19"/>
          <w:szCs w:val="19"/>
        </w:rPr>
        <w:t> in this overview.</w:t>
      </w:r>
    </w:p>
    <w:p w:rsidR="008D0F17" w:rsidRPr="008D0F17" w:rsidRDefault="008D0F17" w:rsidP="008D0F17">
      <w:pPr>
        <w:shd w:val="clear" w:color="auto" w:fill="FFFFFF"/>
        <w:spacing w:before="100" w:beforeAutospacing="1" w:after="60" w:line="312" w:lineRule="atLeast"/>
        <w:outlineLvl w:val="0"/>
        <w:rPr>
          <w:rFonts w:ascii="Verdana" w:eastAsia="Times New Roman" w:hAnsi="Verdana" w:cs="Times New Roman"/>
          <w:b/>
          <w:bCs/>
          <w:color w:val="555555"/>
          <w:kern w:val="36"/>
          <w:sz w:val="29"/>
          <w:szCs w:val="29"/>
        </w:rPr>
      </w:pPr>
      <w:bookmarkStart w:id="24" w:name="kap33"/>
      <w:r w:rsidRPr="008D0F17">
        <w:rPr>
          <w:rFonts w:ascii="Verdana" w:eastAsia="Times New Roman" w:hAnsi="Verdana" w:cs="Times New Roman"/>
          <w:b/>
          <w:bCs/>
          <w:color w:val="555555"/>
          <w:kern w:val="36"/>
          <w:sz w:val="29"/>
          <w:szCs w:val="29"/>
          <w:bdr w:val="none" w:sz="0" w:space="0" w:color="auto" w:frame="1"/>
        </w:rPr>
        <w:t>Agricultural Chemicals</w:t>
      </w:r>
      <w:bookmarkEnd w:id="24"/>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 xml:space="preserve">In order to import </w:t>
      </w:r>
      <w:proofErr w:type="spellStart"/>
      <w:r w:rsidRPr="008D0F17">
        <w:rPr>
          <w:rFonts w:ascii="Verdana" w:eastAsia="Times New Roman" w:hAnsi="Verdana" w:cs="Times New Roman"/>
          <w:color w:val="555555"/>
          <w:sz w:val="19"/>
          <w:szCs w:val="19"/>
        </w:rPr>
        <w:t>fertilisers</w:t>
      </w:r>
      <w:proofErr w:type="spellEnd"/>
      <w:r w:rsidRPr="008D0F17">
        <w:rPr>
          <w:rFonts w:ascii="Verdana" w:eastAsia="Times New Roman" w:hAnsi="Verdana" w:cs="Times New Roman"/>
          <w:color w:val="555555"/>
          <w:sz w:val="19"/>
          <w:szCs w:val="19"/>
        </w:rPr>
        <w:t xml:space="preserve"> into Vietnam, a certificate stating that the goods have been tested and included in the list of substances that are permitted for production and trading in the country is to be applied for by importers at the Department of Crop Production (DCP) under the Ministry of Agriculture and Rural Development. Please see the document entitled Testing Certificate for New </w:t>
      </w:r>
      <w:proofErr w:type="spellStart"/>
      <w:r w:rsidRPr="008D0F17">
        <w:rPr>
          <w:rFonts w:ascii="Verdana" w:eastAsia="Times New Roman" w:hAnsi="Verdana" w:cs="Times New Roman"/>
          <w:color w:val="555555"/>
          <w:sz w:val="19"/>
          <w:szCs w:val="19"/>
        </w:rPr>
        <w:t>Fertilisers</w:t>
      </w:r>
      <w:proofErr w:type="spellEnd"/>
      <w:r w:rsidRPr="008D0F17">
        <w:rPr>
          <w:rFonts w:ascii="Verdana" w:eastAsia="Times New Roman" w:hAnsi="Verdana" w:cs="Times New Roman"/>
          <w:color w:val="555555"/>
          <w:sz w:val="19"/>
          <w:szCs w:val="19"/>
        </w:rPr>
        <w:t xml:space="preserve"> for further information on this matter.</w:t>
      </w:r>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Pesticides to be imported for supply on the Vietnamese market must be registered with the Ministry of Agriculture and Rural Development, and a quality inspection will be conducted at the customs office of entry. It is recommendable to enclose a safety data sheet with the shipment.</w:t>
      </w:r>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In the case of insecticidal and germicidal chemicals and preparations for domestic and medical use, product registration is to be applied for at the Ministry of Health. Please refer to the following documents for details:</w:t>
      </w:r>
    </w:p>
    <w:p w:rsidR="008D0F17" w:rsidRPr="008D0F17" w:rsidRDefault="008D0F17" w:rsidP="008D0F17">
      <w:pPr>
        <w:numPr>
          <w:ilvl w:val="0"/>
          <w:numId w:val="19"/>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Registration of Insecticidal and Germicidal Chemicals for Domestic and Medical Use</w:t>
      </w:r>
    </w:p>
    <w:p w:rsidR="008D0F17" w:rsidRPr="008D0F17" w:rsidRDefault="008D0F17" w:rsidP="008D0F17">
      <w:pPr>
        <w:numPr>
          <w:ilvl w:val="0"/>
          <w:numId w:val="19"/>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Registration of Pesticides</w:t>
      </w:r>
    </w:p>
    <w:p w:rsidR="008D0F17" w:rsidRPr="008D0F17" w:rsidRDefault="008D0F17" w:rsidP="008D0F17">
      <w:pPr>
        <w:numPr>
          <w:ilvl w:val="0"/>
          <w:numId w:val="19"/>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Certificate of Quality Inspection of Pesticides</w:t>
      </w:r>
    </w:p>
    <w:p w:rsidR="008D0F17" w:rsidRPr="008D0F17" w:rsidRDefault="008D0F17" w:rsidP="008D0F17">
      <w:pPr>
        <w:numPr>
          <w:ilvl w:val="0"/>
          <w:numId w:val="19"/>
        </w:numPr>
        <w:shd w:val="clear" w:color="auto" w:fill="FFFFFF"/>
        <w:spacing w:before="240" w:after="240" w:line="288" w:lineRule="atLeast"/>
        <w:ind w:left="432" w:right="240"/>
        <w:rPr>
          <w:rFonts w:ascii="Verdana" w:eastAsia="Times New Roman" w:hAnsi="Verdana" w:cs="Times New Roman"/>
          <w:color w:val="555555"/>
          <w:sz w:val="19"/>
          <w:szCs w:val="19"/>
        </w:rPr>
      </w:pPr>
      <w:hyperlink r:id="rId25" w:history="1">
        <w:r w:rsidRPr="008D0F17">
          <w:rPr>
            <w:rFonts w:ascii="Verdana" w:eastAsia="Times New Roman" w:hAnsi="Verdana" w:cs="Times New Roman"/>
            <w:color w:val="551A8B"/>
            <w:sz w:val="19"/>
            <w:szCs w:val="19"/>
            <w:u w:val="single"/>
          </w:rPr>
          <w:t>Material Safety Data Sheet</w:t>
        </w:r>
      </w:hyperlink>
      <w:r w:rsidRPr="008D0F17">
        <w:rPr>
          <w:rFonts w:ascii="Verdana" w:eastAsia="Times New Roman" w:hAnsi="Verdana" w:cs="Times New Roman"/>
          <w:color w:val="555555"/>
          <w:sz w:val="19"/>
          <w:szCs w:val="19"/>
        </w:rPr>
        <w:t>.</w:t>
      </w:r>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For further information on pesticides and other hazardous goods to which the provisions of the Rotterdam Convention or the Stockholm Convention apply, please refer to the corresponding section on </w:t>
      </w:r>
      <w:hyperlink r:id="rId26" w:anchor="kap35" w:history="1">
        <w:r w:rsidRPr="008D0F17">
          <w:rPr>
            <w:rFonts w:ascii="Verdana" w:eastAsia="Times New Roman" w:hAnsi="Verdana" w:cs="Times New Roman"/>
            <w:color w:val="551A8B"/>
            <w:sz w:val="19"/>
            <w:szCs w:val="19"/>
            <w:u w:val="single"/>
          </w:rPr>
          <w:t>Further Chemical Substances and Hazardous Goods</w:t>
        </w:r>
      </w:hyperlink>
      <w:r w:rsidRPr="008D0F17">
        <w:rPr>
          <w:rFonts w:ascii="Verdana" w:eastAsia="Times New Roman" w:hAnsi="Verdana" w:cs="Times New Roman"/>
          <w:color w:val="555555"/>
          <w:sz w:val="19"/>
          <w:szCs w:val="19"/>
        </w:rPr>
        <w:t> below.</w:t>
      </w:r>
    </w:p>
    <w:p w:rsidR="008D0F17" w:rsidRPr="008D0F17" w:rsidRDefault="008D0F17" w:rsidP="008D0F17">
      <w:pPr>
        <w:shd w:val="clear" w:color="auto" w:fill="FFFFFF"/>
        <w:spacing w:before="100" w:beforeAutospacing="1" w:after="60" w:line="312" w:lineRule="atLeast"/>
        <w:outlineLvl w:val="0"/>
        <w:rPr>
          <w:rFonts w:ascii="Verdana" w:eastAsia="Times New Roman" w:hAnsi="Verdana" w:cs="Times New Roman"/>
          <w:b/>
          <w:bCs/>
          <w:color w:val="555555"/>
          <w:kern w:val="36"/>
          <w:sz w:val="29"/>
          <w:szCs w:val="29"/>
        </w:rPr>
      </w:pPr>
      <w:bookmarkStart w:id="25" w:name="kap34"/>
      <w:r w:rsidRPr="008D0F17">
        <w:rPr>
          <w:rFonts w:ascii="Verdana" w:eastAsia="Times New Roman" w:hAnsi="Verdana" w:cs="Times New Roman"/>
          <w:b/>
          <w:bCs/>
          <w:color w:val="555555"/>
          <w:kern w:val="36"/>
          <w:sz w:val="29"/>
          <w:szCs w:val="29"/>
          <w:bdr w:val="none" w:sz="0" w:space="0" w:color="auto" w:frame="1"/>
        </w:rPr>
        <w:t>Ozone-Depleting Substances (ODS)</w:t>
      </w:r>
      <w:bookmarkEnd w:id="25"/>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 xml:space="preserve">Importers of ozone-depleting substances (ODS) must request a registration at the Ministry of Natural Resources and Environment. Two different application procedures are available: registration of ODS listed in Annexes A and B, and registration of ODS listed in Annex C of the Montreal Protocol on Substances that Deplete the Ozone Layer or recycled forms of substances listed in Annexes A and B. Annexes A and B substances require an additional import </w:t>
      </w:r>
      <w:proofErr w:type="spellStart"/>
      <w:r w:rsidRPr="008D0F17">
        <w:rPr>
          <w:rFonts w:ascii="Verdana" w:eastAsia="Times New Roman" w:hAnsi="Verdana" w:cs="Times New Roman"/>
          <w:color w:val="555555"/>
          <w:sz w:val="19"/>
          <w:szCs w:val="19"/>
        </w:rPr>
        <w:t>licence</w:t>
      </w:r>
      <w:proofErr w:type="spellEnd"/>
      <w:r w:rsidRPr="008D0F17">
        <w:rPr>
          <w:rFonts w:ascii="Verdana" w:eastAsia="Times New Roman" w:hAnsi="Verdana" w:cs="Times New Roman"/>
          <w:color w:val="555555"/>
          <w:sz w:val="19"/>
          <w:szCs w:val="19"/>
        </w:rPr>
        <w:t>, which is also to be applied for at the Ministry. Details are provided in the following documents:</w:t>
      </w:r>
    </w:p>
    <w:p w:rsidR="008D0F17" w:rsidRPr="008D0F17" w:rsidRDefault="008D0F17" w:rsidP="008D0F17">
      <w:pPr>
        <w:numPr>
          <w:ilvl w:val="0"/>
          <w:numId w:val="20"/>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Registration of Annexes A and B Ozone-Depleting Substances</w:t>
      </w:r>
    </w:p>
    <w:p w:rsidR="008D0F17" w:rsidRPr="008D0F17" w:rsidRDefault="008D0F17" w:rsidP="008D0F17">
      <w:pPr>
        <w:numPr>
          <w:ilvl w:val="0"/>
          <w:numId w:val="20"/>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Registration of Annex C Ozone-Depleting Substances</w:t>
      </w:r>
    </w:p>
    <w:p w:rsidR="008D0F17" w:rsidRPr="008D0F17" w:rsidRDefault="008D0F17" w:rsidP="008D0F17">
      <w:pPr>
        <w:numPr>
          <w:ilvl w:val="0"/>
          <w:numId w:val="20"/>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 xml:space="preserve">Import </w:t>
      </w:r>
      <w:proofErr w:type="spellStart"/>
      <w:r w:rsidRPr="008D0F17">
        <w:rPr>
          <w:rFonts w:ascii="Verdana" w:eastAsia="Times New Roman" w:hAnsi="Verdana" w:cs="Times New Roman"/>
          <w:color w:val="555555"/>
          <w:sz w:val="19"/>
          <w:szCs w:val="19"/>
        </w:rPr>
        <w:t>Licence</w:t>
      </w:r>
      <w:proofErr w:type="spellEnd"/>
      <w:r w:rsidRPr="008D0F17">
        <w:rPr>
          <w:rFonts w:ascii="Verdana" w:eastAsia="Times New Roman" w:hAnsi="Verdana" w:cs="Times New Roman"/>
          <w:color w:val="555555"/>
          <w:sz w:val="19"/>
          <w:szCs w:val="19"/>
        </w:rPr>
        <w:t xml:space="preserve"> for Annexes A and B Ozone-Depleting Substances.</w:t>
      </w:r>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 xml:space="preserve">As a party to the Montreal Protocol, Vietnam is required to eliminate the consumption of ODS within a certain timeframe. In accordance with the Protocol, chlorofluorocarbons (CFCs) must not be imported since 2010. The importation of refrigerating equipment containing prohibited ODS is also not permissible. Moreover, quotas have been stipulated, which are to regulate the importation of </w:t>
      </w:r>
      <w:proofErr w:type="spellStart"/>
      <w:r w:rsidRPr="008D0F17">
        <w:rPr>
          <w:rFonts w:ascii="Verdana" w:eastAsia="Times New Roman" w:hAnsi="Verdana" w:cs="Times New Roman"/>
          <w:color w:val="555555"/>
          <w:sz w:val="19"/>
          <w:szCs w:val="19"/>
        </w:rPr>
        <w:t>hydrochlorofluorocarbons</w:t>
      </w:r>
      <w:proofErr w:type="spellEnd"/>
      <w:r w:rsidRPr="008D0F17">
        <w:rPr>
          <w:rFonts w:ascii="Verdana" w:eastAsia="Times New Roman" w:hAnsi="Verdana" w:cs="Times New Roman"/>
          <w:color w:val="555555"/>
          <w:sz w:val="19"/>
          <w:szCs w:val="19"/>
        </w:rPr>
        <w:t xml:space="preserve"> (HCFCs) into Vietnam until 31 December 2019. The complete phase-out of one particular substance, HCFC-141b, is targeted for 2015, while the elimination of other HCFCs is not planned before 2025.</w:t>
      </w:r>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Trade in ODS is, furthermore, only permitted between parties to the Montreal Protocol.</w:t>
      </w:r>
    </w:p>
    <w:p w:rsidR="008D0F17" w:rsidRPr="008D0F17" w:rsidRDefault="008D0F17" w:rsidP="008D0F17">
      <w:pPr>
        <w:shd w:val="clear" w:color="auto" w:fill="FFFFFF"/>
        <w:spacing w:before="100" w:beforeAutospacing="1" w:after="60" w:line="312" w:lineRule="atLeast"/>
        <w:outlineLvl w:val="0"/>
        <w:rPr>
          <w:rFonts w:ascii="Verdana" w:eastAsia="Times New Roman" w:hAnsi="Verdana" w:cs="Times New Roman"/>
          <w:b/>
          <w:bCs/>
          <w:color w:val="555555"/>
          <w:kern w:val="36"/>
          <w:sz w:val="29"/>
          <w:szCs w:val="29"/>
        </w:rPr>
      </w:pPr>
      <w:bookmarkStart w:id="26" w:name="kap35"/>
      <w:r w:rsidRPr="008D0F17">
        <w:rPr>
          <w:rFonts w:ascii="Verdana" w:eastAsia="Times New Roman" w:hAnsi="Verdana" w:cs="Times New Roman"/>
          <w:b/>
          <w:bCs/>
          <w:color w:val="555555"/>
          <w:kern w:val="36"/>
          <w:sz w:val="29"/>
          <w:szCs w:val="29"/>
          <w:bdr w:val="none" w:sz="0" w:space="0" w:color="auto" w:frame="1"/>
        </w:rPr>
        <w:t>Further Chemical Substances and Hazardous Goods</w:t>
      </w:r>
      <w:bookmarkEnd w:id="26"/>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In order to import chemical substances intended for the industrial use of narcotic drugs and psychotropic substances into Vietnam, a Permit to Import Precursor Chemicals is to be obtained from the Department of Chemistry under the Ministry of Industry and Trade (MOIT). Please refer to the quoted document for more information on this matter. Pesticides and disinfectants for household and medical use to be used as raw materials for production may only be imported with a permit issued by the Ministry of Health. Please see the document entitled Import Permit for Pesticides and Disinfectants for Domestic and Medical Use for particulars.</w:t>
      </w:r>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Vietnam is a member of the Rotterdam Convention on the Prior Informed Consent Procedure for Certain Hazardous Chemicals and Pesticides in International Trade, commonly known as the Rotterdam Convention. This Convention undertakes to ensure that exports of designated chemical substances may only take place with the consent of the importing party. By means of the prior informed consent (PIC) procedure, information is gathered and disseminated as to whether an importing party wishes to receive future shipments of a certain chemical and to ensure the compliance with that decision by the exporting party. The treaty further requires all parties to notify the Convention Secretariat about any national legal changes with regard to a ban or a severe restriction of a chemical. In terms of the actual shipment of a product, information about the characteristics of the chemical must be provided, labelling requirements adhered to and stipulations such as the indication of the HS code in the shipping documents met, thus guaranteeing the sound handling of such substance.</w:t>
      </w:r>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In case a company is seeking to export chemicals which are covered by the Convention (i.e. the pesticides and industrial chemicals listed in Annex III of the Convention) or which are subject to national regulatory action (i.e. bans or severe restrictions in the importing country's own territory), an export notification must be sent to the Designated National Authority (DNA) of the importing country nominated to this effect in order to obtain prior consent. For further information, the responsible body for environmental affairs may be contacted. Please refer also to the following documents:</w:t>
      </w:r>
    </w:p>
    <w:p w:rsidR="008D0F17" w:rsidRPr="008D0F17" w:rsidRDefault="008D0F17" w:rsidP="008D0F17">
      <w:pPr>
        <w:numPr>
          <w:ilvl w:val="0"/>
          <w:numId w:val="21"/>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Export Notification for Goods Coming under the Rotterdam Convention</w:t>
      </w:r>
    </w:p>
    <w:p w:rsidR="008D0F17" w:rsidRPr="008D0F17" w:rsidRDefault="008D0F17" w:rsidP="008D0F17">
      <w:pPr>
        <w:numPr>
          <w:ilvl w:val="0"/>
          <w:numId w:val="21"/>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Material Safety Data Sheet.</w:t>
      </w:r>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 xml:space="preserve">In addition to the Rotterdam Convention, Vietnam is also party to the Stockholm Convention on Persistent Organic Pollutants (also referred to as the POP Convention), a treaty designed to curb and eventually abolish the production, use and trade of toxic, long-lasting chemicals by requiring its signatories to take measures to eliminate or restrict the production and use of POPs and to </w:t>
      </w:r>
      <w:proofErr w:type="spellStart"/>
      <w:r w:rsidRPr="008D0F17">
        <w:rPr>
          <w:rFonts w:ascii="Verdana" w:eastAsia="Times New Roman" w:hAnsi="Verdana" w:cs="Times New Roman"/>
          <w:color w:val="555555"/>
          <w:sz w:val="19"/>
          <w:szCs w:val="19"/>
        </w:rPr>
        <w:t>minimise</w:t>
      </w:r>
      <w:proofErr w:type="spellEnd"/>
      <w:r w:rsidRPr="008D0F17">
        <w:rPr>
          <w:rFonts w:ascii="Verdana" w:eastAsia="Times New Roman" w:hAnsi="Verdana" w:cs="Times New Roman"/>
          <w:color w:val="555555"/>
          <w:sz w:val="19"/>
          <w:szCs w:val="19"/>
        </w:rPr>
        <w:t xml:space="preserve"> any possible unintentional releases of such substances into the environment. Exemptions, i.e. the continued use and/or production of one or more chemicals covered by the treaty for a certain period of time, may be applied for by the member states. Furthermore, amendments to the treaty (lastly done so in 2009 with the addition of nine more chemicals to the original list of twelve chemicals) are subject to the approval and ratification of each signatory state, thereby allowing the country time to implement the measures required to adhere to the new stipulations. As a consequence, imports and exports of the chemicals covered by the Stockholm Convention may be subject to prohibitions or severe restrictions. Importers are also advised to contact the responsible authority for issues of nature protection, i.e. the Official Contact Point (OCP). The OCP in Vietnam is the Ministry of Natural Resources and Environment, Vietnam Environment Administration, Pollution Control Department (PCD), 409 Kim Ma Street, Dong Da District, VN-Hanoi, phone number: +84 24 37723275, fax number: +84 24 37713176. The quoted Ministry is also responsible for supervising matters related to other environmental issues as detailed below.</w:t>
      </w:r>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 xml:space="preserve">On 23 June 2017, Vietnam ratified the </w:t>
      </w:r>
      <w:proofErr w:type="spellStart"/>
      <w:r w:rsidRPr="008D0F17">
        <w:rPr>
          <w:rFonts w:ascii="Verdana" w:eastAsia="Times New Roman" w:hAnsi="Verdana" w:cs="Times New Roman"/>
          <w:color w:val="555555"/>
          <w:sz w:val="19"/>
          <w:szCs w:val="19"/>
        </w:rPr>
        <w:t>Minamata</w:t>
      </w:r>
      <w:proofErr w:type="spellEnd"/>
      <w:r w:rsidRPr="008D0F17">
        <w:rPr>
          <w:rFonts w:ascii="Verdana" w:eastAsia="Times New Roman" w:hAnsi="Verdana" w:cs="Times New Roman"/>
          <w:color w:val="555555"/>
          <w:sz w:val="19"/>
          <w:szCs w:val="19"/>
        </w:rPr>
        <w:t xml:space="preserve"> Convention on Mercury, a global treaty to protect human health and the environment from the adverse effects of mercury. The Convention intends to ensure that exports of mercury may only take place with the prior consent of the importing country and for the purpose of environmentally sound interim storage or an allowed use. Such consent must also be sought in the case of export transactions from a member state to any country which is not a party of the Convention. Forms for the provision of written consent by a party or a non-party to the import of mercury are both made available by the Convention in different languages.</w:t>
      </w:r>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In addition, the phase-out of mercury-added products has been agreed upon. Therefore, by 2020, Vietnam will ban the production, exportation and importation of numerous mercury-containing products, e.g. dry cell batteries, switches and relays, certain types of florescent lamps, cosmetics, pesticides as well as designated non-electronic measuring devices (e.g. thermometers and blood pressure monitors). Parties may apply for the registration of exemptions from the stipulated phase-out dates for one or more products or processes listed in Annex A or B of the Convention if their use or import is deemed essential. Unless a shorter period is indicated in the respective register by a party, exemptions usually expire five years after the relevant phase-out date and may be extended only once per product upon request.</w:t>
      </w:r>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 xml:space="preserve">The national focal point of Vietnam for the </w:t>
      </w:r>
      <w:proofErr w:type="spellStart"/>
      <w:r w:rsidRPr="008D0F17">
        <w:rPr>
          <w:rFonts w:ascii="Verdana" w:eastAsia="Times New Roman" w:hAnsi="Verdana" w:cs="Times New Roman"/>
          <w:color w:val="555555"/>
          <w:sz w:val="19"/>
          <w:szCs w:val="19"/>
        </w:rPr>
        <w:t>Minamata</w:t>
      </w:r>
      <w:proofErr w:type="spellEnd"/>
      <w:r w:rsidRPr="008D0F17">
        <w:rPr>
          <w:rFonts w:ascii="Verdana" w:eastAsia="Times New Roman" w:hAnsi="Verdana" w:cs="Times New Roman"/>
          <w:color w:val="555555"/>
          <w:sz w:val="19"/>
          <w:szCs w:val="19"/>
        </w:rPr>
        <w:t xml:space="preserve"> Convention is the Ministry of Industry and Trade (MOIT), Department of Chemicals, 21 Ngo </w:t>
      </w:r>
      <w:proofErr w:type="spellStart"/>
      <w:r w:rsidRPr="008D0F17">
        <w:rPr>
          <w:rFonts w:ascii="Verdana" w:eastAsia="Times New Roman" w:hAnsi="Verdana" w:cs="Times New Roman"/>
          <w:color w:val="555555"/>
          <w:sz w:val="19"/>
          <w:szCs w:val="19"/>
        </w:rPr>
        <w:t>Quyen</w:t>
      </w:r>
      <w:proofErr w:type="spellEnd"/>
      <w:r w:rsidRPr="008D0F17">
        <w:rPr>
          <w:rFonts w:ascii="Verdana" w:eastAsia="Times New Roman" w:hAnsi="Verdana" w:cs="Times New Roman"/>
          <w:color w:val="555555"/>
          <w:sz w:val="19"/>
          <w:szCs w:val="19"/>
        </w:rPr>
        <w:t xml:space="preserve"> Street, </w:t>
      </w:r>
      <w:proofErr w:type="spellStart"/>
      <w:r w:rsidRPr="008D0F17">
        <w:rPr>
          <w:rFonts w:ascii="Verdana" w:eastAsia="Times New Roman" w:hAnsi="Verdana" w:cs="Times New Roman"/>
          <w:color w:val="555555"/>
          <w:sz w:val="19"/>
          <w:szCs w:val="19"/>
        </w:rPr>
        <w:t>Hoan</w:t>
      </w:r>
      <w:proofErr w:type="spellEnd"/>
      <w:r w:rsidRPr="008D0F17">
        <w:rPr>
          <w:rFonts w:ascii="Verdana" w:eastAsia="Times New Roman" w:hAnsi="Verdana" w:cs="Times New Roman"/>
          <w:color w:val="555555"/>
          <w:sz w:val="19"/>
          <w:szCs w:val="19"/>
        </w:rPr>
        <w:t xml:space="preserve"> </w:t>
      </w:r>
      <w:proofErr w:type="spellStart"/>
      <w:r w:rsidRPr="008D0F17">
        <w:rPr>
          <w:rFonts w:ascii="Verdana" w:eastAsia="Times New Roman" w:hAnsi="Verdana" w:cs="Times New Roman"/>
          <w:color w:val="555555"/>
          <w:sz w:val="19"/>
          <w:szCs w:val="19"/>
        </w:rPr>
        <w:t>Kiem</w:t>
      </w:r>
      <w:proofErr w:type="spellEnd"/>
      <w:r w:rsidRPr="008D0F17">
        <w:rPr>
          <w:rFonts w:ascii="Verdana" w:eastAsia="Times New Roman" w:hAnsi="Verdana" w:cs="Times New Roman"/>
          <w:color w:val="555555"/>
          <w:sz w:val="19"/>
          <w:szCs w:val="19"/>
        </w:rPr>
        <w:t>, VN-Hanoi, phone number: +84 24 22205057, fax number: +84 24 22205038. Additionally, the Ministry of Natural Resources and Environment is usually responsible for managing all environmental related issues in Vietnam. For particulars, please consult the mentioned authorities.</w:t>
      </w:r>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 xml:space="preserve">Furthermore, Vietnam is a signatory to the international Convention on the Prohibition of the Development, Production, Stockpiling and Use of the Chemical Weapons and on their Destruction also known as Chemical Weapons Convention (CWC) and thus monitors the import of substances that may be used to produce such weapons. Imports of chemicals subject to the stipulations of the CWC may hence require a particular </w:t>
      </w:r>
      <w:proofErr w:type="spellStart"/>
      <w:r w:rsidRPr="008D0F17">
        <w:rPr>
          <w:rFonts w:ascii="Verdana" w:eastAsia="Times New Roman" w:hAnsi="Verdana" w:cs="Times New Roman"/>
          <w:color w:val="555555"/>
          <w:sz w:val="19"/>
          <w:szCs w:val="19"/>
        </w:rPr>
        <w:t>authorisation</w:t>
      </w:r>
      <w:proofErr w:type="spellEnd"/>
      <w:r w:rsidRPr="008D0F17">
        <w:rPr>
          <w:rFonts w:ascii="Verdana" w:eastAsia="Times New Roman" w:hAnsi="Verdana" w:cs="Times New Roman"/>
          <w:color w:val="555555"/>
          <w:sz w:val="19"/>
          <w:szCs w:val="19"/>
        </w:rPr>
        <w:t xml:space="preserve"> from the Vietnamese National Authority on the CWC implementation, Ministry of Industry and Trade (MOIT), 54, Hai Ba </w:t>
      </w:r>
      <w:proofErr w:type="spellStart"/>
      <w:r w:rsidRPr="008D0F17">
        <w:rPr>
          <w:rFonts w:ascii="Verdana" w:eastAsia="Times New Roman" w:hAnsi="Verdana" w:cs="Times New Roman"/>
          <w:color w:val="555555"/>
          <w:sz w:val="19"/>
          <w:szCs w:val="19"/>
        </w:rPr>
        <w:t>Trung</w:t>
      </w:r>
      <w:proofErr w:type="spellEnd"/>
      <w:r w:rsidRPr="008D0F17">
        <w:rPr>
          <w:rFonts w:ascii="Verdana" w:eastAsia="Times New Roman" w:hAnsi="Verdana" w:cs="Times New Roman"/>
          <w:color w:val="555555"/>
          <w:sz w:val="19"/>
          <w:szCs w:val="19"/>
        </w:rPr>
        <w:t xml:space="preserve"> Street, </w:t>
      </w:r>
      <w:proofErr w:type="spellStart"/>
      <w:r w:rsidRPr="008D0F17">
        <w:rPr>
          <w:rFonts w:ascii="Verdana" w:eastAsia="Times New Roman" w:hAnsi="Verdana" w:cs="Times New Roman"/>
          <w:color w:val="555555"/>
          <w:sz w:val="19"/>
          <w:szCs w:val="19"/>
        </w:rPr>
        <w:t>Hoan</w:t>
      </w:r>
      <w:proofErr w:type="spellEnd"/>
      <w:r w:rsidRPr="008D0F17">
        <w:rPr>
          <w:rFonts w:ascii="Verdana" w:eastAsia="Times New Roman" w:hAnsi="Verdana" w:cs="Times New Roman"/>
          <w:color w:val="555555"/>
          <w:sz w:val="19"/>
          <w:szCs w:val="19"/>
        </w:rPr>
        <w:t xml:space="preserve"> </w:t>
      </w:r>
      <w:proofErr w:type="spellStart"/>
      <w:r w:rsidRPr="008D0F17">
        <w:rPr>
          <w:rFonts w:ascii="Verdana" w:eastAsia="Times New Roman" w:hAnsi="Verdana" w:cs="Times New Roman"/>
          <w:color w:val="555555"/>
          <w:sz w:val="19"/>
          <w:szCs w:val="19"/>
        </w:rPr>
        <w:t>Kiem</w:t>
      </w:r>
      <w:proofErr w:type="spellEnd"/>
      <w:r w:rsidRPr="008D0F17">
        <w:rPr>
          <w:rFonts w:ascii="Verdana" w:eastAsia="Times New Roman" w:hAnsi="Verdana" w:cs="Times New Roman"/>
          <w:color w:val="555555"/>
          <w:sz w:val="19"/>
          <w:szCs w:val="19"/>
        </w:rPr>
        <w:t xml:space="preserve"> District, VN-Hanoi, phone number: +84 24 22202108, fax number: +84 24 22202525.</w:t>
      </w:r>
    </w:p>
    <w:p w:rsidR="008D0F17" w:rsidRPr="008D0F17" w:rsidRDefault="008D0F17" w:rsidP="008D0F17">
      <w:pPr>
        <w:shd w:val="clear" w:color="auto" w:fill="FFFFFF"/>
        <w:spacing w:before="100" w:beforeAutospacing="1" w:after="60" w:line="312" w:lineRule="atLeast"/>
        <w:outlineLvl w:val="0"/>
        <w:rPr>
          <w:rFonts w:ascii="Verdana" w:eastAsia="Times New Roman" w:hAnsi="Verdana" w:cs="Times New Roman"/>
          <w:b/>
          <w:bCs/>
          <w:color w:val="555555"/>
          <w:kern w:val="36"/>
          <w:sz w:val="29"/>
          <w:szCs w:val="29"/>
        </w:rPr>
      </w:pPr>
      <w:bookmarkStart w:id="27" w:name="kap37"/>
      <w:r w:rsidRPr="008D0F17">
        <w:rPr>
          <w:rFonts w:ascii="Verdana" w:eastAsia="Times New Roman" w:hAnsi="Verdana" w:cs="Times New Roman"/>
          <w:b/>
          <w:bCs/>
          <w:color w:val="555555"/>
          <w:kern w:val="36"/>
          <w:sz w:val="29"/>
          <w:szCs w:val="29"/>
          <w:bdr w:val="none" w:sz="0" w:space="0" w:color="auto" w:frame="1"/>
        </w:rPr>
        <w:t>Precious Metals and Rough Diamonds</w:t>
      </w:r>
      <w:bookmarkEnd w:id="27"/>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 xml:space="preserve">In order to import raw gold material and gold coins into Vietnam, an Import </w:t>
      </w:r>
      <w:proofErr w:type="spellStart"/>
      <w:r w:rsidRPr="008D0F17">
        <w:rPr>
          <w:rFonts w:ascii="Verdana" w:eastAsia="Times New Roman" w:hAnsi="Verdana" w:cs="Times New Roman"/>
          <w:color w:val="555555"/>
          <w:sz w:val="19"/>
          <w:szCs w:val="19"/>
        </w:rPr>
        <w:t>Licence</w:t>
      </w:r>
      <w:proofErr w:type="spellEnd"/>
      <w:r w:rsidRPr="008D0F17">
        <w:rPr>
          <w:rFonts w:ascii="Verdana" w:eastAsia="Times New Roman" w:hAnsi="Verdana" w:cs="Times New Roman"/>
          <w:color w:val="555555"/>
          <w:sz w:val="19"/>
          <w:szCs w:val="19"/>
        </w:rPr>
        <w:t xml:space="preserve"> for Gold is to be obtained from the Foreign Exchange Management Department under the State Bank of Vietnam. More information on the bank as well as on foreign exchange regulations applicable in Vietnam, please refer to the section on </w:t>
      </w:r>
      <w:hyperlink r:id="rId27" w:anchor="kap70" w:history="1">
        <w:r w:rsidRPr="008D0F17">
          <w:rPr>
            <w:rFonts w:ascii="Verdana" w:eastAsia="Times New Roman" w:hAnsi="Verdana" w:cs="Times New Roman"/>
            <w:color w:val="551A8B"/>
            <w:sz w:val="19"/>
            <w:szCs w:val="19"/>
            <w:u w:val="single"/>
          </w:rPr>
          <w:t>Currency and Payments</w:t>
        </w:r>
      </w:hyperlink>
      <w:r w:rsidRPr="008D0F17">
        <w:rPr>
          <w:rFonts w:ascii="Verdana" w:eastAsia="Times New Roman" w:hAnsi="Verdana" w:cs="Times New Roman"/>
          <w:color w:val="555555"/>
          <w:sz w:val="19"/>
          <w:szCs w:val="19"/>
        </w:rPr>
        <w:t> below.</w:t>
      </w:r>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Furthermore, the importation of rough diamonds into Vietnam is regulated by the Ministry of Industry and Trade (MOIT) in compliance with the Kimberley Process Certification Scheme (KPCS). The KPCS certifies that diamonds are conflict-free, i.e. have been purchased from legitimate sources not involved in funding conflict and in compliance with United Nations (UN) resolutions (i.e. do not pertain to the so-called "blood diamonds"). Only rough diamonds originating from a country applying the KPCS may be imported. The consignment must be accompanied by a Kimberley Process Certificate. For further details, please turn to the quoted document.</w:t>
      </w:r>
    </w:p>
    <w:p w:rsidR="008D0F17" w:rsidRPr="008D0F17" w:rsidRDefault="008D0F17" w:rsidP="008D0F17">
      <w:pPr>
        <w:shd w:val="clear" w:color="auto" w:fill="FFFFFF"/>
        <w:spacing w:before="100" w:beforeAutospacing="1" w:after="60" w:line="312" w:lineRule="atLeast"/>
        <w:outlineLvl w:val="0"/>
        <w:rPr>
          <w:rFonts w:ascii="Verdana" w:eastAsia="Times New Roman" w:hAnsi="Verdana" w:cs="Times New Roman"/>
          <w:b/>
          <w:bCs/>
          <w:color w:val="555555"/>
          <w:kern w:val="36"/>
          <w:sz w:val="29"/>
          <w:szCs w:val="29"/>
        </w:rPr>
      </w:pPr>
      <w:bookmarkStart w:id="28" w:name="kap38"/>
      <w:proofErr w:type="spellStart"/>
      <w:r w:rsidRPr="008D0F17">
        <w:rPr>
          <w:rFonts w:ascii="Verdana" w:eastAsia="Times New Roman" w:hAnsi="Verdana" w:cs="Times New Roman"/>
          <w:b/>
          <w:bCs/>
          <w:color w:val="555555"/>
          <w:kern w:val="36"/>
          <w:sz w:val="29"/>
          <w:szCs w:val="29"/>
          <w:bdr w:val="none" w:sz="0" w:space="0" w:color="auto" w:frame="1"/>
        </w:rPr>
        <w:t>Standardisation</w:t>
      </w:r>
      <w:bookmarkEnd w:id="28"/>
      <w:proofErr w:type="spellEnd"/>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 xml:space="preserve">The Directorate for Standards, Metrology and Quality (STAMEQ) under the Ministry of Science and Technology is responsible for the application of standards and technical regulations in Vietnam. The STAMEQ is a member of the International Organization for Standardization (ISO) as well as an associate member of the International </w:t>
      </w:r>
      <w:proofErr w:type="spellStart"/>
      <w:r w:rsidRPr="008D0F17">
        <w:rPr>
          <w:rFonts w:ascii="Verdana" w:eastAsia="Times New Roman" w:hAnsi="Verdana" w:cs="Times New Roman"/>
          <w:color w:val="555555"/>
          <w:sz w:val="19"/>
          <w:szCs w:val="19"/>
        </w:rPr>
        <w:t>Electrotechnical</w:t>
      </w:r>
      <w:proofErr w:type="spellEnd"/>
      <w:r w:rsidRPr="008D0F17">
        <w:rPr>
          <w:rFonts w:ascii="Verdana" w:eastAsia="Times New Roman" w:hAnsi="Verdana" w:cs="Times New Roman"/>
          <w:color w:val="555555"/>
          <w:sz w:val="19"/>
          <w:szCs w:val="19"/>
        </w:rPr>
        <w:t xml:space="preserve"> Commission (IEC). It may be contacted as follows: Directorate for Standards, Metrology and Quality (STAMEQ), 8 Hoang Quoc Viet Road, VH-Hanoi, phone numbers: +84 24 37565453, 37911642, fax number: +84 24 38361556.</w:t>
      </w:r>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 xml:space="preserve">Besides, a number of product standards are monitored by various authorities, e.g. the Ministry of Health is responsible for foodstuff quality standards, the Ministry of Information and Communications is responsible for the </w:t>
      </w:r>
      <w:proofErr w:type="spellStart"/>
      <w:r w:rsidRPr="008D0F17">
        <w:rPr>
          <w:rFonts w:ascii="Verdana" w:eastAsia="Times New Roman" w:hAnsi="Verdana" w:cs="Times New Roman"/>
          <w:color w:val="555555"/>
          <w:sz w:val="19"/>
          <w:szCs w:val="19"/>
        </w:rPr>
        <w:t>standardisation</w:t>
      </w:r>
      <w:proofErr w:type="spellEnd"/>
      <w:r w:rsidRPr="008D0F17">
        <w:rPr>
          <w:rFonts w:ascii="Verdana" w:eastAsia="Times New Roman" w:hAnsi="Verdana" w:cs="Times New Roman"/>
          <w:color w:val="555555"/>
          <w:sz w:val="19"/>
          <w:szCs w:val="19"/>
        </w:rPr>
        <w:t xml:space="preserve"> of telecommunications equipment and the Ministry of Transport monitors the </w:t>
      </w:r>
      <w:proofErr w:type="spellStart"/>
      <w:r w:rsidRPr="008D0F17">
        <w:rPr>
          <w:rFonts w:ascii="Verdana" w:eastAsia="Times New Roman" w:hAnsi="Verdana" w:cs="Times New Roman"/>
          <w:color w:val="555555"/>
          <w:sz w:val="19"/>
          <w:szCs w:val="19"/>
        </w:rPr>
        <w:t>standardisation</w:t>
      </w:r>
      <w:proofErr w:type="spellEnd"/>
      <w:r w:rsidRPr="008D0F17">
        <w:rPr>
          <w:rFonts w:ascii="Verdana" w:eastAsia="Times New Roman" w:hAnsi="Verdana" w:cs="Times New Roman"/>
          <w:color w:val="555555"/>
          <w:sz w:val="19"/>
          <w:szCs w:val="19"/>
        </w:rPr>
        <w:t xml:space="preserve"> of certain vehicles (please see the chapters on </w:t>
      </w:r>
      <w:hyperlink r:id="rId28" w:anchor="kap26" w:history="1">
        <w:r w:rsidRPr="008D0F17">
          <w:rPr>
            <w:rFonts w:ascii="Verdana" w:eastAsia="Times New Roman" w:hAnsi="Verdana" w:cs="Times New Roman"/>
            <w:color w:val="551A8B"/>
            <w:sz w:val="19"/>
            <w:szCs w:val="19"/>
            <w:u w:val="single"/>
          </w:rPr>
          <w:t>Foodstuffs</w:t>
        </w:r>
      </w:hyperlink>
      <w:r w:rsidRPr="008D0F17">
        <w:rPr>
          <w:rFonts w:ascii="Verdana" w:eastAsia="Times New Roman" w:hAnsi="Verdana" w:cs="Times New Roman"/>
          <w:color w:val="555555"/>
          <w:sz w:val="19"/>
          <w:szCs w:val="19"/>
        </w:rPr>
        <w:t>, </w:t>
      </w:r>
      <w:hyperlink r:id="rId29" w:anchor="kap39" w:history="1">
        <w:r w:rsidRPr="008D0F17">
          <w:rPr>
            <w:rFonts w:ascii="Verdana" w:eastAsia="Times New Roman" w:hAnsi="Verdana" w:cs="Times New Roman"/>
            <w:color w:val="551A8B"/>
            <w:sz w:val="19"/>
            <w:szCs w:val="19"/>
            <w:u w:val="single"/>
          </w:rPr>
          <w:t>Telecommunications Equipment</w:t>
        </w:r>
      </w:hyperlink>
      <w:r w:rsidRPr="008D0F17">
        <w:rPr>
          <w:rFonts w:ascii="Verdana" w:eastAsia="Times New Roman" w:hAnsi="Verdana" w:cs="Times New Roman"/>
          <w:color w:val="555555"/>
          <w:sz w:val="19"/>
          <w:szCs w:val="19"/>
        </w:rPr>
        <w:t> and </w:t>
      </w:r>
      <w:hyperlink r:id="rId30" w:anchor="kap43" w:history="1">
        <w:r w:rsidRPr="008D0F17">
          <w:rPr>
            <w:rFonts w:ascii="Verdana" w:eastAsia="Times New Roman" w:hAnsi="Verdana" w:cs="Times New Roman"/>
            <w:color w:val="551A8B"/>
            <w:sz w:val="19"/>
            <w:szCs w:val="19"/>
            <w:u w:val="single"/>
          </w:rPr>
          <w:t>Motor Vehicles and Motorcycles</w:t>
        </w:r>
      </w:hyperlink>
      <w:r w:rsidRPr="008D0F17">
        <w:rPr>
          <w:rFonts w:ascii="Verdana" w:eastAsia="Times New Roman" w:hAnsi="Verdana" w:cs="Times New Roman"/>
          <w:color w:val="555555"/>
          <w:sz w:val="19"/>
          <w:szCs w:val="19"/>
        </w:rPr>
        <w:t> for additional information).</w:t>
      </w:r>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Moreover, certain products and goods that are deemed likely to be unsafe, also referred to as group II products and goods, as opposed to group I products and goods that are less capable of causing unsafety, require a Declaration of Conformity. In this way, it is guaranteed that the goods are safe to humans, animals, plants, property and the environment. Those goods are certain chemicals, industrial explosive materials, industrial machinery and equipment. Please refer to the quoted document for particulars.</w:t>
      </w:r>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Furthermore, a number of products must be inspected by the Ministry of Industry and Trade (MOIT) and the Ministry of Science and Technology (MOST) prior to importation, e.g. certain foodstuffs, drug preparations, gasoline, diesel and biofuels, liquefied petroleum gas (LPG), concrete reinforcement steel, electrical and electronic equipment as well as helmets for bike riders and toys. More information may be obtained from the document entitled State Quality Inspection of Imported Goods.</w:t>
      </w:r>
    </w:p>
    <w:p w:rsidR="008D0F17" w:rsidRPr="008D0F17" w:rsidRDefault="008D0F17" w:rsidP="008D0F17">
      <w:pPr>
        <w:shd w:val="clear" w:color="auto" w:fill="FFFFFF"/>
        <w:spacing w:before="100" w:beforeAutospacing="1" w:after="60" w:line="312" w:lineRule="atLeast"/>
        <w:outlineLvl w:val="0"/>
        <w:rPr>
          <w:rFonts w:ascii="Verdana" w:eastAsia="Times New Roman" w:hAnsi="Verdana" w:cs="Times New Roman"/>
          <w:b/>
          <w:bCs/>
          <w:color w:val="555555"/>
          <w:kern w:val="36"/>
          <w:sz w:val="29"/>
          <w:szCs w:val="29"/>
        </w:rPr>
      </w:pPr>
      <w:bookmarkStart w:id="29" w:name="kap39"/>
      <w:r w:rsidRPr="008D0F17">
        <w:rPr>
          <w:rFonts w:ascii="Verdana" w:eastAsia="Times New Roman" w:hAnsi="Verdana" w:cs="Times New Roman"/>
          <w:b/>
          <w:bCs/>
          <w:color w:val="555555"/>
          <w:kern w:val="36"/>
          <w:sz w:val="29"/>
          <w:szCs w:val="29"/>
          <w:bdr w:val="none" w:sz="0" w:space="0" w:color="auto" w:frame="1"/>
        </w:rPr>
        <w:t>Telecommunications Equipment</w:t>
      </w:r>
      <w:bookmarkEnd w:id="29"/>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 xml:space="preserve">Designated telecommunications equipment, e.g. particular terminal equipment, radio equipment and amplification equipment, requires an Import </w:t>
      </w:r>
      <w:proofErr w:type="spellStart"/>
      <w:r w:rsidRPr="008D0F17">
        <w:rPr>
          <w:rFonts w:ascii="Verdana" w:eastAsia="Times New Roman" w:hAnsi="Verdana" w:cs="Times New Roman"/>
          <w:color w:val="555555"/>
          <w:sz w:val="19"/>
          <w:szCs w:val="19"/>
        </w:rPr>
        <w:t>Licence</w:t>
      </w:r>
      <w:proofErr w:type="spellEnd"/>
      <w:r w:rsidRPr="008D0F17">
        <w:rPr>
          <w:rFonts w:ascii="Verdana" w:eastAsia="Times New Roman" w:hAnsi="Verdana" w:cs="Times New Roman"/>
          <w:color w:val="555555"/>
          <w:sz w:val="19"/>
          <w:szCs w:val="19"/>
        </w:rPr>
        <w:t xml:space="preserve"> for Telecommunications Equipment from the Ministry of Information and Communications and a Certificate of Standard Compatibility for Telecommunications Equipment (i.e. a type approval). In case of other designated goods, e.g. desktop personal computers, servers, decoding equipment for TV signals and PABX switchboards, a Registration of Conformity Assessment of Telecommunications Equipment is sufficient. That is, the conformity certification issued by a </w:t>
      </w:r>
      <w:proofErr w:type="spellStart"/>
      <w:r w:rsidRPr="008D0F17">
        <w:rPr>
          <w:rFonts w:ascii="Verdana" w:eastAsia="Times New Roman" w:hAnsi="Verdana" w:cs="Times New Roman"/>
          <w:color w:val="555555"/>
          <w:sz w:val="19"/>
          <w:szCs w:val="19"/>
        </w:rPr>
        <w:t>recognised</w:t>
      </w:r>
      <w:proofErr w:type="spellEnd"/>
      <w:r w:rsidRPr="008D0F17">
        <w:rPr>
          <w:rFonts w:ascii="Verdana" w:eastAsia="Times New Roman" w:hAnsi="Verdana" w:cs="Times New Roman"/>
          <w:color w:val="555555"/>
          <w:sz w:val="19"/>
          <w:szCs w:val="19"/>
        </w:rPr>
        <w:t xml:space="preserve"> certification body in the country of export is </w:t>
      </w:r>
      <w:proofErr w:type="spellStart"/>
      <w:r w:rsidRPr="008D0F17">
        <w:rPr>
          <w:rFonts w:ascii="Verdana" w:eastAsia="Times New Roman" w:hAnsi="Verdana" w:cs="Times New Roman"/>
          <w:color w:val="555555"/>
          <w:sz w:val="19"/>
          <w:szCs w:val="19"/>
        </w:rPr>
        <w:t>recognised</w:t>
      </w:r>
      <w:proofErr w:type="spellEnd"/>
      <w:r w:rsidRPr="008D0F17">
        <w:rPr>
          <w:rFonts w:ascii="Verdana" w:eastAsia="Times New Roman" w:hAnsi="Verdana" w:cs="Times New Roman"/>
          <w:color w:val="555555"/>
          <w:sz w:val="19"/>
          <w:szCs w:val="19"/>
        </w:rPr>
        <w:t xml:space="preserve"> and no additional certification in Vietnam is necessary. In both cases, conformity marking is mandatory and the respective mark is subject to approval by the responsible Vietnamese conformity assessment body. Please see the mentioned documents for details.</w:t>
      </w:r>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Further documents may be required, depending on the kinds of goods. Please refer also to the document entitled Non-Essential Import Commodities and to the same-titled section above. For information on used information technology equipment, please turn to the section on Used Goods below.</w:t>
      </w:r>
    </w:p>
    <w:p w:rsidR="008D0F17" w:rsidRPr="008D0F17" w:rsidRDefault="008D0F17" w:rsidP="008D0F17">
      <w:pPr>
        <w:shd w:val="clear" w:color="auto" w:fill="FFFFFF"/>
        <w:spacing w:before="100" w:beforeAutospacing="1" w:after="60" w:line="312" w:lineRule="atLeast"/>
        <w:outlineLvl w:val="0"/>
        <w:rPr>
          <w:rFonts w:ascii="Verdana" w:eastAsia="Times New Roman" w:hAnsi="Verdana" w:cs="Times New Roman"/>
          <w:b/>
          <w:bCs/>
          <w:color w:val="555555"/>
          <w:kern w:val="36"/>
          <w:sz w:val="29"/>
          <w:szCs w:val="29"/>
        </w:rPr>
      </w:pPr>
      <w:bookmarkStart w:id="30" w:name="kap43"/>
      <w:r w:rsidRPr="008D0F17">
        <w:rPr>
          <w:rFonts w:ascii="Verdana" w:eastAsia="Times New Roman" w:hAnsi="Verdana" w:cs="Times New Roman"/>
          <w:b/>
          <w:bCs/>
          <w:color w:val="555555"/>
          <w:kern w:val="36"/>
          <w:sz w:val="29"/>
          <w:szCs w:val="29"/>
          <w:bdr w:val="none" w:sz="0" w:space="0" w:color="auto" w:frame="1"/>
        </w:rPr>
        <w:t>Motor Vehicles and Motorcycles</w:t>
      </w:r>
      <w:bookmarkEnd w:id="30"/>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 xml:space="preserve">In order to import motor vehicles into Vietnam, an import </w:t>
      </w:r>
      <w:proofErr w:type="spellStart"/>
      <w:r w:rsidRPr="008D0F17">
        <w:rPr>
          <w:rFonts w:ascii="Verdana" w:eastAsia="Times New Roman" w:hAnsi="Verdana" w:cs="Times New Roman"/>
          <w:color w:val="555555"/>
          <w:sz w:val="19"/>
          <w:szCs w:val="19"/>
        </w:rPr>
        <w:t>licence</w:t>
      </w:r>
      <w:proofErr w:type="spellEnd"/>
      <w:r w:rsidRPr="008D0F17">
        <w:rPr>
          <w:rFonts w:ascii="Verdana" w:eastAsia="Times New Roman" w:hAnsi="Verdana" w:cs="Times New Roman"/>
          <w:color w:val="555555"/>
          <w:sz w:val="19"/>
          <w:szCs w:val="19"/>
        </w:rPr>
        <w:t xml:space="preserve"> is to be obtained from the Ministry of Industry and Trade (MOIT). Additionally, a certificate proving that such goods have undergone quality inspection is to be furnished. For particulars on the importation of motor vehicles and motorcycles, please turn to the following relevant documents:</w:t>
      </w:r>
    </w:p>
    <w:p w:rsidR="008D0F17" w:rsidRPr="008D0F17" w:rsidRDefault="008D0F17" w:rsidP="008D0F17">
      <w:pPr>
        <w:numPr>
          <w:ilvl w:val="0"/>
          <w:numId w:val="22"/>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 xml:space="preserve">Import </w:t>
      </w:r>
      <w:proofErr w:type="spellStart"/>
      <w:r w:rsidRPr="008D0F17">
        <w:rPr>
          <w:rFonts w:ascii="Verdana" w:eastAsia="Times New Roman" w:hAnsi="Verdana" w:cs="Times New Roman"/>
          <w:color w:val="555555"/>
          <w:sz w:val="19"/>
          <w:szCs w:val="19"/>
        </w:rPr>
        <w:t>Licence</w:t>
      </w:r>
      <w:proofErr w:type="spellEnd"/>
      <w:r w:rsidRPr="008D0F17">
        <w:rPr>
          <w:rFonts w:ascii="Verdana" w:eastAsia="Times New Roman" w:hAnsi="Verdana" w:cs="Times New Roman"/>
          <w:color w:val="555555"/>
          <w:sz w:val="19"/>
          <w:szCs w:val="19"/>
        </w:rPr>
        <w:t xml:space="preserve"> for Motor Vehicles</w:t>
      </w:r>
    </w:p>
    <w:p w:rsidR="008D0F17" w:rsidRPr="008D0F17" w:rsidRDefault="008D0F17" w:rsidP="008D0F17">
      <w:pPr>
        <w:numPr>
          <w:ilvl w:val="0"/>
          <w:numId w:val="22"/>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 xml:space="preserve">Import </w:t>
      </w:r>
      <w:proofErr w:type="spellStart"/>
      <w:r w:rsidRPr="008D0F17">
        <w:rPr>
          <w:rFonts w:ascii="Verdana" w:eastAsia="Times New Roman" w:hAnsi="Verdana" w:cs="Times New Roman"/>
          <w:color w:val="555555"/>
          <w:sz w:val="19"/>
          <w:szCs w:val="19"/>
        </w:rPr>
        <w:t>Licence</w:t>
      </w:r>
      <w:proofErr w:type="spellEnd"/>
      <w:r w:rsidRPr="008D0F17">
        <w:rPr>
          <w:rFonts w:ascii="Verdana" w:eastAsia="Times New Roman" w:hAnsi="Verdana" w:cs="Times New Roman"/>
          <w:color w:val="555555"/>
          <w:sz w:val="19"/>
          <w:szCs w:val="19"/>
        </w:rPr>
        <w:t xml:space="preserve"> for Motorcycles</w:t>
      </w:r>
    </w:p>
    <w:p w:rsidR="008D0F17" w:rsidRPr="008D0F17" w:rsidRDefault="008D0F17" w:rsidP="008D0F17">
      <w:pPr>
        <w:numPr>
          <w:ilvl w:val="0"/>
          <w:numId w:val="22"/>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Certificate of Quality Inspection of Motor Vehicles</w:t>
      </w:r>
    </w:p>
    <w:p w:rsidR="008D0F17" w:rsidRPr="008D0F17" w:rsidRDefault="008D0F17" w:rsidP="008D0F17">
      <w:pPr>
        <w:numPr>
          <w:ilvl w:val="0"/>
          <w:numId w:val="22"/>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Certificate of Quality Inspection of Motorcycles.</w:t>
      </w:r>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In the case of new vehicles, a vehicle type approval (VTA) certificate, which is issued by the competent authority in the country of export, is to be obtained beforehand. Additionally, each batch of imported new vehicles will be checked by certified bodies and the model of each type of vehicle will be tested on emission standards as well as quality and technical safety.</w:t>
      </w:r>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 xml:space="preserve">However, imports of used motor vehicles require a certificate of quality, technical safety and environmental protection of the vehicle. Each used imported small car must have a remaining warranty duration of at least two years or 50,000 </w:t>
      </w:r>
      <w:proofErr w:type="spellStart"/>
      <w:r w:rsidRPr="008D0F17">
        <w:rPr>
          <w:rFonts w:ascii="Verdana" w:eastAsia="Times New Roman" w:hAnsi="Verdana" w:cs="Times New Roman"/>
          <w:color w:val="555555"/>
          <w:sz w:val="19"/>
          <w:szCs w:val="19"/>
        </w:rPr>
        <w:t>kilometres</w:t>
      </w:r>
      <w:proofErr w:type="spellEnd"/>
      <w:r w:rsidRPr="008D0F17">
        <w:rPr>
          <w:rFonts w:ascii="Verdana" w:eastAsia="Times New Roman" w:hAnsi="Verdana" w:cs="Times New Roman"/>
          <w:color w:val="555555"/>
          <w:sz w:val="19"/>
          <w:szCs w:val="19"/>
        </w:rPr>
        <w:t xml:space="preserve"> while other types of cars must have a remaining warranty period of one year or 20,000 </w:t>
      </w:r>
      <w:proofErr w:type="spellStart"/>
      <w:r w:rsidRPr="008D0F17">
        <w:rPr>
          <w:rFonts w:ascii="Verdana" w:eastAsia="Times New Roman" w:hAnsi="Verdana" w:cs="Times New Roman"/>
          <w:color w:val="555555"/>
          <w:sz w:val="19"/>
          <w:szCs w:val="19"/>
        </w:rPr>
        <w:t>kilometres</w:t>
      </w:r>
      <w:proofErr w:type="spellEnd"/>
      <w:r w:rsidRPr="008D0F17">
        <w:rPr>
          <w:rFonts w:ascii="Verdana" w:eastAsia="Times New Roman" w:hAnsi="Verdana" w:cs="Times New Roman"/>
          <w:color w:val="555555"/>
          <w:sz w:val="19"/>
          <w:szCs w:val="19"/>
        </w:rPr>
        <w:t>. Right-hand drive motor vehicles and used passenger cars older than five years may not be imported. Please turn to the sections on Prohibited Imports and on Used Goods in this overview.</w:t>
      </w:r>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The following vehicles and related products must comply with the conformity stipulations of the Ministry of Transport:</w:t>
      </w:r>
    </w:p>
    <w:p w:rsidR="008D0F17" w:rsidRPr="008D0F17" w:rsidRDefault="008D0F17" w:rsidP="008D0F17">
      <w:pPr>
        <w:numPr>
          <w:ilvl w:val="0"/>
          <w:numId w:val="23"/>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cars and trailers</w:t>
      </w:r>
    </w:p>
    <w:p w:rsidR="008D0F17" w:rsidRPr="008D0F17" w:rsidRDefault="008D0F17" w:rsidP="008D0F17">
      <w:pPr>
        <w:numPr>
          <w:ilvl w:val="0"/>
          <w:numId w:val="23"/>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motorcycles, mopeds and electric bicycles</w:t>
      </w:r>
    </w:p>
    <w:p w:rsidR="008D0F17" w:rsidRPr="008D0F17" w:rsidRDefault="008D0F17" w:rsidP="008D0F17">
      <w:pPr>
        <w:numPr>
          <w:ilvl w:val="0"/>
          <w:numId w:val="23"/>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four-wheel motor vehicles, e.g. golf carts</w:t>
      </w:r>
    </w:p>
    <w:p w:rsidR="008D0F17" w:rsidRPr="008D0F17" w:rsidRDefault="008D0F17" w:rsidP="008D0F17">
      <w:pPr>
        <w:numPr>
          <w:ilvl w:val="0"/>
          <w:numId w:val="23"/>
        </w:numPr>
        <w:shd w:val="clear" w:color="auto" w:fill="FFFFFF"/>
        <w:spacing w:before="240" w:after="240" w:line="288" w:lineRule="atLeast"/>
        <w:ind w:left="432" w:right="240"/>
        <w:rPr>
          <w:rFonts w:ascii="Verdana" w:eastAsia="Times New Roman" w:hAnsi="Verdana" w:cs="Times New Roman"/>
          <w:color w:val="555555"/>
          <w:sz w:val="19"/>
          <w:szCs w:val="19"/>
        </w:rPr>
      </w:pPr>
      <w:proofErr w:type="spellStart"/>
      <w:r w:rsidRPr="008D0F17">
        <w:rPr>
          <w:rFonts w:ascii="Verdana" w:eastAsia="Times New Roman" w:hAnsi="Verdana" w:cs="Times New Roman"/>
          <w:color w:val="555555"/>
          <w:sz w:val="19"/>
          <w:szCs w:val="19"/>
        </w:rPr>
        <w:t>specialised</w:t>
      </w:r>
      <w:proofErr w:type="spellEnd"/>
      <w:r w:rsidRPr="008D0F17">
        <w:rPr>
          <w:rFonts w:ascii="Verdana" w:eastAsia="Times New Roman" w:hAnsi="Verdana" w:cs="Times New Roman"/>
          <w:color w:val="555555"/>
          <w:sz w:val="19"/>
          <w:szCs w:val="19"/>
        </w:rPr>
        <w:t xml:space="preserve"> vehicles used in transportation, e.g. fork-lift trucks</w:t>
      </w:r>
    </w:p>
    <w:p w:rsidR="008D0F17" w:rsidRPr="008D0F17" w:rsidRDefault="008D0F17" w:rsidP="008D0F17">
      <w:pPr>
        <w:numPr>
          <w:ilvl w:val="0"/>
          <w:numId w:val="23"/>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 xml:space="preserve">accessories, e.g. motorcycle </w:t>
      </w:r>
      <w:proofErr w:type="spellStart"/>
      <w:r w:rsidRPr="008D0F17">
        <w:rPr>
          <w:rFonts w:ascii="Verdana" w:eastAsia="Times New Roman" w:hAnsi="Verdana" w:cs="Times New Roman"/>
          <w:color w:val="555555"/>
          <w:sz w:val="19"/>
          <w:szCs w:val="19"/>
        </w:rPr>
        <w:t>tyres</w:t>
      </w:r>
      <w:proofErr w:type="spellEnd"/>
      <w:r w:rsidRPr="008D0F17">
        <w:rPr>
          <w:rFonts w:ascii="Verdana" w:eastAsia="Times New Roman" w:hAnsi="Verdana" w:cs="Times New Roman"/>
          <w:color w:val="555555"/>
          <w:sz w:val="19"/>
          <w:szCs w:val="19"/>
        </w:rPr>
        <w:t xml:space="preserve"> and windscreen wipers</w:t>
      </w:r>
    </w:p>
    <w:p w:rsidR="008D0F17" w:rsidRPr="008D0F17" w:rsidRDefault="008D0F17" w:rsidP="008D0F17">
      <w:pPr>
        <w:numPr>
          <w:ilvl w:val="0"/>
          <w:numId w:val="23"/>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equipment used for oil and gas exploitation, e.g. wellhead platforms</w:t>
      </w:r>
    </w:p>
    <w:p w:rsidR="008D0F17" w:rsidRPr="008D0F17" w:rsidRDefault="008D0F17" w:rsidP="008D0F17">
      <w:pPr>
        <w:numPr>
          <w:ilvl w:val="0"/>
          <w:numId w:val="23"/>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marine infrastructure, e.g. buoys</w:t>
      </w:r>
    </w:p>
    <w:p w:rsidR="008D0F17" w:rsidRPr="008D0F17" w:rsidRDefault="008D0F17" w:rsidP="008D0F17">
      <w:pPr>
        <w:numPr>
          <w:ilvl w:val="0"/>
          <w:numId w:val="23"/>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vehicles for inland waterways transport, e.g. ferry-boats</w:t>
      </w:r>
    </w:p>
    <w:p w:rsidR="008D0F17" w:rsidRPr="008D0F17" w:rsidRDefault="008D0F17" w:rsidP="008D0F17">
      <w:pPr>
        <w:numPr>
          <w:ilvl w:val="0"/>
          <w:numId w:val="23"/>
        </w:numPr>
        <w:shd w:val="clear" w:color="auto" w:fill="FFFFFF"/>
        <w:spacing w:before="240" w:after="240" w:line="288" w:lineRule="atLeast"/>
        <w:ind w:left="432" w:right="240"/>
        <w:rPr>
          <w:rFonts w:ascii="Verdana" w:eastAsia="Times New Roman" w:hAnsi="Verdana" w:cs="Times New Roman"/>
          <w:color w:val="555555"/>
          <w:sz w:val="19"/>
          <w:szCs w:val="19"/>
        </w:rPr>
      </w:pPr>
      <w:proofErr w:type="gramStart"/>
      <w:r w:rsidRPr="008D0F17">
        <w:rPr>
          <w:rFonts w:ascii="Verdana" w:eastAsia="Times New Roman" w:hAnsi="Verdana" w:cs="Times New Roman"/>
          <w:color w:val="555555"/>
          <w:sz w:val="19"/>
          <w:szCs w:val="19"/>
        </w:rPr>
        <w:t>railroad</w:t>
      </w:r>
      <w:proofErr w:type="gramEnd"/>
      <w:r w:rsidRPr="008D0F17">
        <w:rPr>
          <w:rFonts w:ascii="Verdana" w:eastAsia="Times New Roman" w:hAnsi="Verdana" w:cs="Times New Roman"/>
          <w:color w:val="555555"/>
          <w:sz w:val="19"/>
          <w:szCs w:val="19"/>
        </w:rPr>
        <w:t xml:space="preserve"> vehicles, e.g. diesel-electric locomotives.</w:t>
      </w:r>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Additional documents may be required, depending on the kinds of goods. Please refer also to the document entitled Non-Essential Import Commodities and to the same-titled section above.</w:t>
      </w:r>
    </w:p>
    <w:p w:rsidR="008D0F17" w:rsidRPr="008D0F17" w:rsidRDefault="008D0F17" w:rsidP="008D0F17">
      <w:pPr>
        <w:shd w:val="clear" w:color="auto" w:fill="FFFFFF"/>
        <w:spacing w:before="100" w:beforeAutospacing="1" w:after="60" w:line="312" w:lineRule="atLeast"/>
        <w:outlineLvl w:val="0"/>
        <w:rPr>
          <w:rFonts w:ascii="Verdana" w:eastAsia="Times New Roman" w:hAnsi="Verdana" w:cs="Times New Roman"/>
          <w:b/>
          <w:bCs/>
          <w:color w:val="555555"/>
          <w:kern w:val="36"/>
          <w:sz w:val="29"/>
          <w:szCs w:val="29"/>
        </w:rPr>
      </w:pPr>
      <w:bookmarkStart w:id="31" w:name="kap44"/>
      <w:r w:rsidRPr="008D0F17">
        <w:rPr>
          <w:rFonts w:ascii="Verdana" w:eastAsia="Times New Roman" w:hAnsi="Verdana" w:cs="Times New Roman"/>
          <w:b/>
          <w:bCs/>
          <w:color w:val="555555"/>
          <w:kern w:val="36"/>
          <w:sz w:val="29"/>
          <w:szCs w:val="29"/>
          <w:bdr w:val="none" w:sz="0" w:space="0" w:color="auto" w:frame="1"/>
        </w:rPr>
        <w:t>Aircraft</w:t>
      </w:r>
      <w:bookmarkEnd w:id="31"/>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Aircraft to be imported into and operated in Vietnam must conform to the applied national and international standards and norms, which may have to be proven by means of a Certificate of Airworthiness. The responsible authority for issuing the certificate is the Civil Aviation Authority of Vietnam (CAAV). For further details of this matter, please see the quoted document.</w:t>
      </w:r>
    </w:p>
    <w:p w:rsidR="008D0F17" w:rsidRPr="008D0F17" w:rsidRDefault="008D0F17" w:rsidP="008D0F17">
      <w:pPr>
        <w:shd w:val="clear" w:color="auto" w:fill="FFFFFF"/>
        <w:spacing w:before="100" w:beforeAutospacing="1" w:after="60" w:line="312" w:lineRule="atLeast"/>
        <w:outlineLvl w:val="0"/>
        <w:rPr>
          <w:rFonts w:ascii="Verdana" w:eastAsia="Times New Roman" w:hAnsi="Verdana" w:cs="Times New Roman"/>
          <w:b/>
          <w:bCs/>
          <w:color w:val="555555"/>
          <w:kern w:val="36"/>
          <w:sz w:val="29"/>
          <w:szCs w:val="29"/>
        </w:rPr>
      </w:pPr>
      <w:bookmarkStart w:id="32" w:name="kap46"/>
      <w:r w:rsidRPr="008D0F17">
        <w:rPr>
          <w:rFonts w:ascii="Verdana" w:eastAsia="Times New Roman" w:hAnsi="Verdana" w:cs="Times New Roman"/>
          <w:b/>
          <w:bCs/>
          <w:color w:val="555555"/>
          <w:kern w:val="36"/>
          <w:sz w:val="29"/>
          <w:szCs w:val="29"/>
          <w:bdr w:val="none" w:sz="0" w:space="0" w:color="auto" w:frame="1"/>
        </w:rPr>
        <w:t>Used Goods</w:t>
      </w:r>
      <w:bookmarkEnd w:id="32"/>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The requirements for used goods to be imported may differ from those applying to the same goods if imported in new condition. For example, used passenger cars may only be imported if such goods are less than five years old. Moreover, a range of second-hand goods is completely prohibited from importation for free circulation. Please see the section on Prohibited Imports above for details. However, there are a number of exceptions, e.g. the importation of used information technology equipment is permissible for the purpose of repair and subsequent re-exportation.</w:t>
      </w:r>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For information on the importation of new telecommunications equipment, please see the respective section above.</w:t>
      </w:r>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 xml:space="preserve">Certain used ships with hulls of non-metallic materials intended for demolition may be imported into Vietnam by Vietnamese enterprises. Importers of such ships are to provide appropriate certification and insurance and take the responsibility that the ships are not subject to claims or modified, upgraded, re-purposed, resold, amongst others. Accordingly, for such goods to be imported and demolished in Vietnam, maritime safety and security, fire and explosion prevention as well as </w:t>
      </w:r>
      <w:proofErr w:type="spellStart"/>
      <w:r w:rsidRPr="008D0F17">
        <w:rPr>
          <w:rFonts w:ascii="Verdana" w:eastAsia="Times New Roman" w:hAnsi="Verdana" w:cs="Times New Roman"/>
          <w:color w:val="555555"/>
          <w:sz w:val="19"/>
          <w:szCs w:val="19"/>
        </w:rPr>
        <w:t>labour</w:t>
      </w:r>
      <w:proofErr w:type="spellEnd"/>
      <w:r w:rsidRPr="008D0F17">
        <w:rPr>
          <w:rFonts w:ascii="Verdana" w:eastAsia="Times New Roman" w:hAnsi="Verdana" w:cs="Times New Roman"/>
          <w:color w:val="555555"/>
          <w:sz w:val="19"/>
          <w:szCs w:val="19"/>
        </w:rPr>
        <w:t xml:space="preserve"> safety must be ensured in order to protect human health and the environment. Used ships are to be brought to the demolition establishment within 30 days of completing the customs procedures and not exceeding 90 days of the arrival of the ship at the first seaport in Vietnam. For further information on this matter, please contact the Vietnam Customs authority as follows: Vietnam Customs, Block E3, Duong </w:t>
      </w:r>
      <w:proofErr w:type="spellStart"/>
      <w:r w:rsidRPr="008D0F17">
        <w:rPr>
          <w:rFonts w:ascii="Verdana" w:eastAsia="Times New Roman" w:hAnsi="Verdana" w:cs="Times New Roman"/>
          <w:color w:val="555555"/>
          <w:sz w:val="19"/>
          <w:szCs w:val="19"/>
        </w:rPr>
        <w:t>Dinh</w:t>
      </w:r>
      <w:proofErr w:type="spellEnd"/>
      <w:r w:rsidRPr="008D0F17">
        <w:rPr>
          <w:rFonts w:ascii="Verdana" w:eastAsia="Times New Roman" w:hAnsi="Verdana" w:cs="Times New Roman"/>
          <w:color w:val="555555"/>
          <w:sz w:val="19"/>
          <w:szCs w:val="19"/>
        </w:rPr>
        <w:t xml:space="preserve"> </w:t>
      </w:r>
      <w:proofErr w:type="spellStart"/>
      <w:r w:rsidRPr="008D0F17">
        <w:rPr>
          <w:rFonts w:ascii="Verdana" w:eastAsia="Times New Roman" w:hAnsi="Verdana" w:cs="Times New Roman"/>
          <w:color w:val="555555"/>
          <w:sz w:val="19"/>
          <w:szCs w:val="19"/>
        </w:rPr>
        <w:t>Nghe</w:t>
      </w:r>
      <w:proofErr w:type="spellEnd"/>
      <w:r w:rsidRPr="008D0F17">
        <w:rPr>
          <w:rFonts w:ascii="Verdana" w:eastAsia="Times New Roman" w:hAnsi="Verdana" w:cs="Times New Roman"/>
          <w:color w:val="555555"/>
          <w:sz w:val="19"/>
          <w:szCs w:val="19"/>
        </w:rPr>
        <w:t xml:space="preserve"> Street, Yen </w:t>
      </w:r>
      <w:proofErr w:type="spellStart"/>
      <w:r w:rsidRPr="008D0F17">
        <w:rPr>
          <w:rFonts w:ascii="Verdana" w:eastAsia="Times New Roman" w:hAnsi="Verdana" w:cs="Times New Roman"/>
          <w:color w:val="555555"/>
          <w:sz w:val="19"/>
          <w:szCs w:val="19"/>
        </w:rPr>
        <w:t>Hoa</w:t>
      </w:r>
      <w:proofErr w:type="spellEnd"/>
      <w:r w:rsidRPr="008D0F17">
        <w:rPr>
          <w:rFonts w:ascii="Verdana" w:eastAsia="Times New Roman" w:hAnsi="Verdana" w:cs="Times New Roman"/>
          <w:color w:val="555555"/>
          <w:sz w:val="19"/>
          <w:szCs w:val="19"/>
        </w:rPr>
        <w:t xml:space="preserve">, </w:t>
      </w:r>
      <w:proofErr w:type="spellStart"/>
      <w:r w:rsidRPr="008D0F17">
        <w:rPr>
          <w:rFonts w:ascii="Verdana" w:eastAsia="Times New Roman" w:hAnsi="Verdana" w:cs="Times New Roman"/>
          <w:color w:val="555555"/>
          <w:sz w:val="19"/>
          <w:szCs w:val="19"/>
        </w:rPr>
        <w:t>Cau</w:t>
      </w:r>
      <w:proofErr w:type="spellEnd"/>
      <w:r w:rsidRPr="008D0F17">
        <w:rPr>
          <w:rFonts w:ascii="Verdana" w:eastAsia="Times New Roman" w:hAnsi="Verdana" w:cs="Times New Roman"/>
          <w:color w:val="555555"/>
          <w:sz w:val="19"/>
          <w:szCs w:val="19"/>
        </w:rPr>
        <w:t xml:space="preserve"> </w:t>
      </w:r>
      <w:proofErr w:type="spellStart"/>
      <w:r w:rsidRPr="008D0F17">
        <w:rPr>
          <w:rFonts w:ascii="Verdana" w:eastAsia="Times New Roman" w:hAnsi="Verdana" w:cs="Times New Roman"/>
          <w:color w:val="555555"/>
          <w:sz w:val="19"/>
          <w:szCs w:val="19"/>
        </w:rPr>
        <w:t>Giay</w:t>
      </w:r>
      <w:proofErr w:type="spellEnd"/>
      <w:r w:rsidRPr="008D0F17">
        <w:rPr>
          <w:rFonts w:ascii="Verdana" w:eastAsia="Times New Roman" w:hAnsi="Verdana" w:cs="Times New Roman"/>
          <w:color w:val="555555"/>
          <w:sz w:val="19"/>
          <w:szCs w:val="19"/>
        </w:rPr>
        <w:t xml:space="preserve"> District, VN-Hanoi, phone number: +84 24 39440833, ext. 8613.</w:t>
      </w:r>
    </w:p>
    <w:p w:rsidR="008D0F17" w:rsidRPr="008D0F17" w:rsidRDefault="008D0F17" w:rsidP="008D0F17">
      <w:pPr>
        <w:shd w:val="clear" w:color="auto" w:fill="FFFFFF"/>
        <w:spacing w:before="100" w:beforeAutospacing="1" w:after="60" w:line="312" w:lineRule="atLeast"/>
        <w:outlineLvl w:val="0"/>
        <w:rPr>
          <w:rFonts w:ascii="Verdana" w:eastAsia="Times New Roman" w:hAnsi="Verdana" w:cs="Times New Roman"/>
          <w:b/>
          <w:bCs/>
          <w:color w:val="555555"/>
          <w:kern w:val="36"/>
          <w:sz w:val="29"/>
          <w:szCs w:val="29"/>
        </w:rPr>
      </w:pPr>
      <w:bookmarkStart w:id="33" w:name="kap50"/>
      <w:r w:rsidRPr="008D0F17">
        <w:rPr>
          <w:rFonts w:ascii="Verdana" w:eastAsia="Times New Roman" w:hAnsi="Verdana" w:cs="Times New Roman"/>
          <w:b/>
          <w:bCs/>
          <w:color w:val="555555"/>
          <w:kern w:val="36"/>
          <w:sz w:val="29"/>
          <w:szCs w:val="29"/>
          <w:bdr w:val="none" w:sz="0" w:space="0" w:color="auto" w:frame="1"/>
        </w:rPr>
        <w:t>Waste</w:t>
      </w:r>
      <w:bookmarkEnd w:id="33"/>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Vietnam is a member of the Basel Convention on the Control of Transboundary Movements of Hazardous Wastes and Their Disposal. On 5 December 2019, the so-called Ban Amendment (Decision III/1) of the Basel Convention came into force. Although Vietnam did not ratify the Amendment yet, the importation of hazardous wastes into the country is prohibited regardless of its source or destination.</w:t>
      </w:r>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 xml:space="preserve">Designated non-hazardous waste may be eligible for importation into Vietnam, e.g. copper, nickel and </w:t>
      </w:r>
      <w:proofErr w:type="spellStart"/>
      <w:r w:rsidRPr="008D0F17">
        <w:rPr>
          <w:rFonts w:ascii="Verdana" w:eastAsia="Times New Roman" w:hAnsi="Verdana" w:cs="Times New Roman"/>
          <w:color w:val="555555"/>
          <w:sz w:val="19"/>
          <w:szCs w:val="19"/>
        </w:rPr>
        <w:t>aluminium</w:t>
      </w:r>
      <w:proofErr w:type="spellEnd"/>
      <w:r w:rsidRPr="008D0F17">
        <w:rPr>
          <w:rFonts w:ascii="Verdana" w:eastAsia="Times New Roman" w:hAnsi="Verdana" w:cs="Times New Roman"/>
          <w:color w:val="555555"/>
          <w:sz w:val="19"/>
          <w:szCs w:val="19"/>
        </w:rPr>
        <w:t xml:space="preserve"> scrap. The </w:t>
      </w:r>
      <w:proofErr w:type="spellStart"/>
      <w:r w:rsidRPr="008D0F17">
        <w:rPr>
          <w:rFonts w:ascii="Verdana" w:eastAsia="Times New Roman" w:hAnsi="Verdana" w:cs="Times New Roman"/>
          <w:color w:val="555555"/>
          <w:sz w:val="19"/>
          <w:szCs w:val="19"/>
        </w:rPr>
        <w:t>Organisation</w:t>
      </w:r>
      <w:proofErr w:type="spellEnd"/>
      <w:r w:rsidRPr="008D0F17">
        <w:rPr>
          <w:rFonts w:ascii="Verdana" w:eastAsia="Times New Roman" w:hAnsi="Verdana" w:cs="Times New Roman"/>
          <w:color w:val="555555"/>
          <w:sz w:val="19"/>
          <w:szCs w:val="19"/>
        </w:rPr>
        <w:t xml:space="preserve"> for Economic Co-operation and Development (OECD) provides a guideline for the international trade in said goods by virtue of its Decision of the Council concerning the Control of Transboundary Movements of Wastes Destined for Recovery Operations. A corresponding OECD guidance manual has been developed.</w:t>
      </w:r>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The OECD control system is based on two types of control procedures (please note that waste exported outside the OECD area, whether for recovery or final disposal, does not benefit from this control system):</w:t>
      </w:r>
    </w:p>
    <w:p w:rsidR="008D0F17" w:rsidRPr="008D0F17" w:rsidRDefault="008D0F17" w:rsidP="008D0F17">
      <w:pPr>
        <w:numPr>
          <w:ilvl w:val="0"/>
          <w:numId w:val="24"/>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green control procedure: for wastes that present a low risk for human health and the environment and, therefore, are not subject to any other controls than those normally applied in commercial transactions</w:t>
      </w:r>
    </w:p>
    <w:p w:rsidR="008D0F17" w:rsidRPr="008D0F17" w:rsidRDefault="008D0F17" w:rsidP="008D0F17">
      <w:pPr>
        <w:numPr>
          <w:ilvl w:val="0"/>
          <w:numId w:val="24"/>
        </w:numPr>
        <w:shd w:val="clear" w:color="auto" w:fill="FFFFFF"/>
        <w:spacing w:before="240" w:after="240" w:line="288" w:lineRule="atLeast"/>
        <w:ind w:left="432" w:right="240"/>
        <w:rPr>
          <w:rFonts w:ascii="Verdana" w:eastAsia="Times New Roman" w:hAnsi="Verdana" w:cs="Times New Roman"/>
          <w:color w:val="555555"/>
          <w:sz w:val="19"/>
          <w:szCs w:val="19"/>
        </w:rPr>
      </w:pPr>
      <w:proofErr w:type="gramStart"/>
      <w:r w:rsidRPr="008D0F17">
        <w:rPr>
          <w:rFonts w:ascii="Verdana" w:eastAsia="Times New Roman" w:hAnsi="Verdana" w:cs="Times New Roman"/>
          <w:color w:val="555555"/>
          <w:sz w:val="19"/>
          <w:szCs w:val="19"/>
        </w:rPr>
        <w:t>amber</w:t>
      </w:r>
      <w:proofErr w:type="gramEnd"/>
      <w:r w:rsidRPr="008D0F17">
        <w:rPr>
          <w:rFonts w:ascii="Verdana" w:eastAsia="Times New Roman" w:hAnsi="Verdana" w:cs="Times New Roman"/>
          <w:color w:val="555555"/>
          <w:sz w:val="19"/>
          <w:szCs w:val="19"/>
        </w:rPr>
        <w:t xml:space="preserve"> control procedure: for wastes presenting sufficient risk to justify their control accordingly.</w:t>
      </w:r>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 xml:space="preserve">By way of example, the European Union (EU) approved the aforementioned Decision. Therefore, consignments of waste being exported from the EU are subject to the basic Regulation (EC) No 1013/2006 on shipments of waste and its amendments. In order to assist countries outside the OECD to ensure that these import only the types of waste they agree to, exports of non-hazardous waste for recovery purposes to such countries are regulated. Potential destination countries therefor provide information on permissible waste by completing respective questionnaires for non-hazardous waste and for mixtures of waste. Vietnam has already replied to </w:t>
      </w:r>
      <w:proofErr w:type="gramStart"/>
      <w:r w:rsidRPr="008D0F17">
        <w:rPr>
          <w:rFonts w:ascii="Verdana" w:eastAsia="Times New Roman" w:hAnsi="Verdana" w:cs="Times New Roman"/>
          <w:color w:val="555555"/>
          <w:sz w:val="19"/>
          <w:szCs w:val="19"/>
        </w:rPr>
        <w:t>said</w:t>
      </w:r>
      <w:proofErr w:type="gramEnd"/>
      <w:r w:rsidRPr="008D0F17">
        <w:rPr>
          <w:rFonts w:ascii="Verdana" w:eastAsia="Times New Roman" w:hAnsi="Verdana" w:cs="Times New Roman"/>
          <w:color w:val="555555"/>
          <w:sz w:val="19"/>
          <w:szCs w:val="19"/>
        </w:rPr>
        <w:t xml:space="preserve"> questionnaires and various types of waste have consequently been classified as follows:</w:t>
      </w:r>
    </w:p>
    <w:p w:rsidR="008D0F17" w:rsidRPr="008D0F17" w:rsidRDefault="008D0F17" w:rsidP="008D0F17">
      <w:pPr>
        <w:numPr>
          <w:ilvl w:val="0"/>
          <w:numId w:val="25"/>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prohibited waste (e.g. tantalum and cobalt scrap)</w:t>
      </w:r>
    </w:p>
    <w:p w:rsidR="008D0F17" w:rsidRPr="008D0F17" w:rsidRDefault="008D0F17" w:rsidP="008D0F17">
      <w:pPr>
        <w:numPr>
          <w:ilvl w:val="0"/>
          <w:numId w:val="25"/>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waste subject to prior written notification and consent as described in Article 35 of Regulation (EC) No 1013/2006; to be controlled by the customs authorities of the EU Member State from which the waste is exported (Vietnam has not yet notified materials which may come under this category)</w:t>
      </w:r>
    </w:p>
    <w:p w:rsidR="008D0F17" w:rsidRPr="008D0F17" w:rsidRDefault="008D0F17" w:rsidP="008D0F17">
      <w:pPr>
        <w:numPr>
          <w:ilvl w:val="0"/>
          <w:numId w:val="25"/>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waste not subject to specific control measures in Vietnam (Vietnam has not yet notified materials which may come under this category)</w:t>
      </w:r>
    </w:p>
    <w:p w:rsidR="008D0F17" w:rsidRPr="008D0F17" w:rsidRDefault="008D0F17" w:rsidP="008D0F17">
      <w:pPr>
        <w:numPr>
          <w:ilvl w:val="0"/>
          <w:numId w:val="25"/>
        </w:numPr>
        <w:shd w:val="clear" w:color="auto" w:fill="FFFFFF"/>
        <w:spacing w:before="240" w:after="240" w:line="288" w:lineRule="atLeast"/>
        <w:ind w:left="432" w:right="240"/>
        <w:rPr>
          <w:rFonts w:ascii="Verdana" w:eastAsia="Times New Roman" w:hAnsi="Verdana" w:cs="Times New Roman"/>
          <w:color w:val="555555"/>
          <w:sz w:val="19"/>
          <w:szCs w:val="19"/>
        </w:rPr>
      </w:pPr>
      <w:proofErr w:type="gramStart"/>
      <w:r w:rsidRPr="008D0F17">
        <w:rPr>
          <w:rFonts w:ascii="Verdana" w:eastAsia="Times New Roman" w:hAnsi="Verdana" w:cs="Times New Roman"/>
          <w:color w:val="555555"/>
          <w:sz w:val="19"/>
          <w:szCs w:val="19"/>
        </w:rPr>
        <w:t>control</w:t>
      </w:r>
      <w:proofErr w:type="gramEnd"/>
      <w:r w:rsidRPr="008D0F17">
        <w:rPr>
          <w:rFonts w:ascii="Verdana" w:eastAsia="Times New Roman" w:hAnsi="Verdana" w:cs="Times New Roman"/>
          <w:color w:val="555555"/>
          <w:sz w:val="19"/>
          <w:szCs w:val="19"/>
        </w:rPr>
        <w:t xml:space="preserve"> procedures, which are to be followed in Vietnam under its applicable national laws, to be controlled by the Vietnamese customs authorities at the time of the importation of the waste into Vietnam (e.g. polymers of vinyl chloride and glass </w:t>
      </w:r>
      <w:proofErr w:type="spellStart"/>
      <w:r w:rsidRPr="008D0F17">
        <w:rPr>
          <w:rFonts w:ascii="Verdana" w:eastAsia="Times New Roman" w:hAnsi="Verdana" w:cs="Times New Roman"/>
          <w:color w:val="555555"/>
          <w:sz w:val="19"/>
          <w:szCs w:val="19"/>
        </w:rPr>
        <w:t>fibre</w:t>
      </w:r>
      <w:proofErr w:type="spellEnd"/>
      <w:r w:rsidRPr="008D0F17">
        <w:rPr>
          <w:rFonts w:ascii="Verdana" w:eastAsia="Times New Roman" w:hAnsi="Verdana" w:cs="Times New Roman"/>
          <w:color w:val="555555"/>
          <w:sz w:val="19"/>
          <w:szCs w:val="19"/>
        </w:rPr>
        <w:t xml:space="preserve"> waste).</w:t>
      </w:r>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The applicable legal basis is Regulation (EC) No 1418/2007 (as amended). As the waste codes set out by the Basel Convention and the Harmonized System (HS) Codes may only be compared on a rough level, the Vietnamese authorities should be consulted prior to the importation of any non-hazardous waste.</w:t>
      </w:r>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More information, the applicable legal stipulations and completed questionnaires may be found on the following website: http://ec.europa.eu/trade/import-and-export-rules/export-from-eu/waste-shipment.</w:t>
      </w:r>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Importers of secondary raw materials intended as production inputs or for recycling must obtain permission from the Ministry of Natural Resources and Environment and notify the authority of each actual importation. Please also refer to the following documents:</w:t>
      </w:r>
    </w:p>
    <w:p w:rsidR="008D0F17" w:rsidRPr="008D0F17" w:rsidRDefault="008D0F17" w:rsidP="008D0F17">
      <w:pPr>
        <w:numPr>
          <w:ilvl w:val="0"/>
          <w:numId w:val="26"/>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Import Certificate for Scrap Materials</w:t>
      </w:r>
    </w:p>
    <w:p w:rsidR="008D0F17" w:rsidRPr="008D0F17" w:rsidRDefault="008D0F17" w:rsidP="008D0F17">
      <w:pPr>
        <w:numPr>
          <w:ilvl w:val="0"/>
          <w:numId w:val="26"/>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Import Notification for Scrap Materials.</w:t>
      </w:r>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However, whether such goods may be imported into Vietnam is subject to the discretion of the above-mentioned Ministry. It is advisable to contact the mentioned authority in case of uncertainties.</w:t>
      </w:r>
    </w:p>
    <w:p w:rsidR="008D0F17" w:rsidRPr="008D0F17" w:rsidRDefault="008D0F17" w:rsidP="008D0F17">
      <w:pPr>
        <w:shd w:val="clear" w:color="auto" w:fill="FFFFFF"/>
        <w:spacing w:before="100" w:beforeAutospacing="1" w:after="60" w:line="312" w:lineRule="atLeast"/>
        <w:outlineLvl w:val="0"/>
        <w:rPr>
          <w:rFonts w:ascii="Verdana" w:eastAsia="Times New Roman" w:hAnsi="Verdana" w:cs="Times New Roman"/>
          <w:b/>
          <w:bCs/>
          <w:color w:val="555555"/>
          <w:kern w:val="36"/>
          <w:sz w:val="29"/>
          <w:szCs w:val="29"/>
        </w:rPr>
      </w:pPr>
      <w:bookmarkStart w:id="34" w:name="kap52"/>
      <w:r w:rsidRPr="008D0F17">
        <w:rPr>
          <w:rFonts w:ascii="Verdana" w:eastAsia="Times New Roman" w:hAnsi="Verdana" w:cs="Times New Roman"/>
          <w:b/>
          <w:bCs/>
          <w:color w:val="555555"/>
          <w:kern w:val="36"/>
          <w:sz w:val="29"/>
          <w:szCs w:val="29"/>
          <w:bdr w:val="none" w:sz="0" w:space="0" w:color="auto" w:frame="1"/>
        </w:rPr>
        <w:t>Commercial Samples</w:t>
      </w:r>
      <w:bookmarkEnd w:id="34"/>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Commercial samples for soliciting orders may be imported temporarily, as is also the case for several other goods, e.g. professional equipment, goods imported for repairs and servicing and goods imported for educational, scientific or cultural purposes. The usual documents are required, e.g. a Customs Import Declaration, a Bill of Lading, a Commercial Invoice, a Packing List and possibly additional documents. Besides, it is possible to re-export temporarily admitted goods into Vietnam through a customs office other than the one through which they were imported.</w:t>
      </w:r>
    </w:p>
    <w:p w:rsidR="008D0F17" w:rsidRPr="008D0F17" w:rsidRDefault="008D0F17" w:rsidP="008D0F17">
      <w:pPr>
        <w:shd w:val="clear" w:color="auto" w:fill="FFFFFF"/>
        <w:spacing w:before="100" w:beforeAutospacing="1" w:after="60" w:line="312" w:lineRule="atLeast"/>
        <w:outlineLvl w:val="0"/>
        <w:rPr>
          <w:rFonts w:ascii="Verdana" w:eastAsia="Times New Roman" w:hAnsi="Verdana" w:cs="Times New Roman"/>
          <w:b/>
          <w:bCs/>
          <w:color w:val="555555"/>
          <w:kern w:val="36"/>
          <w:sz w:val="29"/>
          <w:szCs w:val="29"/>
        </w:rPr>
      </w:pPr>
      <w:bookmarkStart w:id="35" w:name="kap55"/>
      <w:r w:rsidRPr="008D0F17">
        <w:rPr>
          <w:rFonts w:ascii="Verdana" w:eastAsia="Times New Roman" w:hAnsi="Verdana" w:cs="Times New Roman"/>
          <w:b/>
          <w:bCs/>
          <w:color w:val="555555"/>
          <w:kern w:val="36"/>
          <w:sz w:val="29"/>
          <w:szCs w:val="29"/>
          <w:bdr w:val="none" w:sz="0" w:space="0" w:color="auto" w:frame="1"/>
        </w:rPr>
        <w:t>Harmonized System</w:t>
      </w:r>
      <w:bookmarkEnd w:id="35"/>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As a multipurpose international product nomenclature, the Harmonized Commodity Description and Coding System (HS), commonly referred to as Harmonized System, constitutes a universal economic language and code for goods.</w:t>
      </w:r>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Developed and continuously enhanced by the World Customs Organization (WCO), the HS consists of over 1,200 four-digit headings grouped in 97 chapters, which are arranged into 21 sections. Most of the headings are further subdivided into five-digit or six-digit subheadings. In total, the Harmonized System comprises about 5,000 commodity groups, each identified by a six-digit code (HS Code). HS Codes are identical in different countries, provided the latter apply the same version of the HS. The classification of goods into HS-based nomenclatures generally follows the same principles. In trade practice, however, it may not be necessarily the same.</w:t>
      </w:r>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In an interval of usually five years, the Harmonized System is kept up to date reflecting changes in technology or in international trade volumes. The last amendment became effective in 2017 when the sixth revision of the HS replaced the former version referred to as HS 2012. However, the actual implementation of the current HS version (HS 2017) as well as the adaptation of related non-tariff measures may take place at varying points in time in different countries.</w:t>
      </w:r>
    </w:p>
    <w:p w:rsidR="008D0F17" w:rsidRPr="008D0F17" w:rsidRDefault="008D0F17" w:rsidP="008D0F17">
      <w:pPr>
        <w:shd w:val="clear" w:color="auto" w:fill="FFFFFF"/>
        <w:spacing w:before="100" w:beforeAutospacing="1" w:after="60" w:line="312" w:lineRule="atLeast"/>
        <w:outlineLvl w:val="0"/>
        <w:rPr>
          <w:rFonts w:ascii="Verdana" w:eastAsia="Times New Roman" w:hAnsi="Verdana" w:cs="Times New Roman"/>
          <w:b/>
          <w:bCs/>
          <w:color w:val="555555"/>
          <w:kern w:val="36"/>
          <w:sz w:val="29"/>
          <w:szCs w:val="29"/>
        </w:rPr>
      </w:pPr>
      <w:bookmarkStart w:id="36" w:name="kap60"/>
      <w:r w:rsidRPr="008D0F17">
        <w:rPr>
          <w:rFonts w:ascii="Verdana" w:eastAsia="Times New Roman" w:hAnsi="Verdana" w:cs="Times New Roman"/>
          <w:b/>
          <w:bCs/>
          <w:color w:val="555555"/>
          <w:kern w:val="36"/>
          <w:sz w:val="29"/>
          <w:szCs w:val="29"/>
          <w:bdr w:val="none" w:sz="0" w:space="0" w:color="auto" w:frame="1"/>
        </w:rPr>
        <w:t>Requirements for Import Formalities</w:t>
      </w:r>
      <w:bookmarkEnd w:id="36"/>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Most official application forms are to be completed in Vietnamese. Other import documents should be prepared in English or, if this is not possible, be submitted together with a translation into English.</w:t>
      </w:r>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Not only in view of the periodic amendments of the HS, commodity codes and related descriptions included in commercial documents should always contain a reference to the nomenclature basis, e.g. HS 2012 or HS 2017 (please refer to the section on the </w:t>
      </w:r>
      <w:hyperlink r:id="rId31" w:anchor="kap55" w:history="1">
        <w:r w:rsidRPr="008D0F17">
          <w:rPr>
            <w:rFonts w:ascii="Verdana" w:eastAsia="Times New Roman" w:hAnsi="Verdana" w:cs="Times New Roman"/>
            <w:color w:val="551A8B"/>
            <w:sz w:val="19"/>
            <w:szCs w:val="19"/>
            <w:u w:val="single"/>
          </w:rPr>
          <w:t>Harmonized System</w:t>
        </w:r>
      </w:hyperlink>
      <w:r w:rsidRPr="008D0F17">
        <w:rPr>
          <w:rFonts w:ascii="Verdana" w:eastAsia="Times New Roman" w:hAnsi="Verdana" w:cs="Times New Roman"/>
          <w:color w:val="555555"/>
          <w:sz w:val="19"/>
          <w:szCs w:val="19"/>
        </w:rPr>
        <w:t> above). In case the commodity codes indicated go beyond the six-digit level of the HS and refer to the tariff nomenclature of the destination country, these codes should be adjusted with the importer.</w:t>
      </w:r>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Exporters should bear in mind that besides officially required documentation, additional necessities may result from contractual agreements with the importer. If a sales contract or a letter of credit (L/C) stipulates that particular documents are to be supplied by the exporter, their provision constitutes an obligation, regardless of official requirements. Moreover, customs or further authorities may request additional documentation if they consider the information given in the customary documentation as insufficient or doubtable. Besides necessities of the authorities, importers or forwarders, requirements for import documentation are also influenced by trade practice.</w:t>
      </w:r>
    </w:p>
    <w:p w:rsidR="008D0F17" w:rsidRPr="008D0F17" w:rsidRDefault="008D0F17" w:rsidP="008D0F17">
      <w:pPr>
        <w:shd w:val="clear" w:color="auto" w:fill="FFFFFF"/>
        <w:spacing w:before="100" w:beforeAutospacing="1" w:after="60" w:line="312" w:lineRule="atLeast"/>
        <w:outlineLvl w:val="0"/>
        <w:rPr>
          <w:rFonts w:ascii="Verdana" w:eastAsia="Times New Roman" w:hAnsi="Verdana" w:cs="Times New Roman"/>
          <w:b/>
          <w:bCs/>
          <w:color w:val="555555"/>
          <w:kern w:val="36"/>
          <w:sz w:val="29"/>
          <w:szCs w:val="29"/>
        </w:rPr>
      </w:pPr>
      <w:bookmarkStart w:id="37" w:name="kap65"/>
      <w:r w:rsidRPr="008D0F17">
        <w:rPr>
          <w:rFonts w:ascii="Verdana" w:eastAsia="Times New Roman" w:hAnsi="Verdana" w:cs="Times New Roman"/>
          <w:b/>
          <w:bCs/>
          <w:color w:val="555555"/>
          <w:kern w:val="36"/>
          <w:sz w:val="29"/>
          <w:szCs w:val="29"/>
          <w:bdr w:val="none" w:sz="0" w:space="0" w:color="auto" w:frame="1"/>
        </w:rPr>
        <w:t>Incoterms®</w:t>
      </w:r>
      <w:bookmarkEnd w:id="37"/>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 xml:space="preserve">Responsibilities of sellers and buyers concerning the delivery of goods under international sales contracts are frequently defined by the so-called International Commercial Terms (Incoterms®). As created by the International Chamber of Commerce (ICC), the Incoterms® constitute authoritative rules for the allotment of costs and risks to the parties of sales contracts. On the basis of the determination of how costs are allocated to the parties, Incoterms® are also used for purposes of customs valuation. The commercial terms used in contracts or trade documents may, however, </w:t>
      </w:r>
      <w:proofErr w:type="spellStart"/>
      <w:r w:rsidRPr="008D0F17">
        <w:rPr>
          <w:rFonts w:ascii="Verdana" w:eastAsia="Times New Roman" w:hAnsi="Verdana" w:cs="Times New Roman"/>
          <w:color w:val="555555"/>
          <w:sz w:val="19"/>
          <w:szCs w:val="19"/>
        </w:rPr>
        <w:t>base</w:t>
      </w:r>
      <w:proofErr w:type="spellEnd"/>
      <w:r w:rsidRPr="008D0F17">
        <w:rPr>
          <w:rFonts w:ascii="Verdana" w:eastAsia="Times New Roman" w:hAnsi="Verdana" w:cs="Times New Roman"/>
          <w:color w:val="555555"/>
          <w:sz w:val="19"/>
          <w:szCs w:val="19"/>
        </w:rPr>
        <w:t xml:space="preserve"> on previous versions (e.g. Incoterms® 2010). In general, it is advisable to refer to a specific edition when Incoterms® are included into the concerned documents. On 1 January 2020, the current 2020 edition came into effect.</w:t>
      </w:r>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The edition of the Incoterms® 2020 stipulates the following eleven rules:</w:t>
      </w:r>
    </w:p>
    <w:p w:rsidR="008D0F17" w:rsidRPr="008D0F17" w:rsidRDefault="008D0F17" w:rsidP="008D0F17">
      <w:pPr>
        <w:numPr>
          <w:ilvl w:val="0"/>
          <w:numId w:val="27"/>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b/>
          <w:bCs/>
          <w:color w:val="555555"/>
          <w:sz w:val="19"/>
          <w:szCs w:val="19"/>
        </w:rPr>
        <w:t>... for sea transport (and inland waterways):</w:t>
      </w:r>
    </w:p>
    <w:p w:rsidR="008D0F17" w:rsidRPr="008D0F17" w:rsidRDefault="008D0F17" w:rsidP="008D0F17">
      <w:pPr>
        <w:numPr>
          <w:ilvl w:val="1"/>
          <w:numId w:val="28"/>
        </w:numPr>
        <w:shd w:val="clear" w:color="auto" w:fill="FAFAFA"/>
        <w:spacing w:before="240" w:after="240" w:line="288" w:lineRule="atLeast"/>
        <w:ind w:left="864" w:right="480"/>
        <w:rPr>
          <w:rFonts w:ascii="Verdana" w:eastAsia="Times New Roman" w:hAnsi="Verdana" w:cs="Times New Roman"/>
          <w:color w:val="555555"/>
          <w:sz w:val="19"/>
          <w:szCs w:val="19"/>
        </w:rPr>
      </w:pPr>
      <w:r w:rsidRPr="008D0F17">
        <w:rPr>
          <w:rFonts w:ascii="Verdana" w:eastAsia="Times New Roman" w:hAnsi="Verdana" w:cs="Times New Roman"/>
          <w:b/>
          <w:bCs/>
          <w:color w:val="555555"/>
          <w:sz w:val="19"/>
          <w:szCs w:val="19"/>
        </w:rPr>
        <w:t>Free alongside Ship:</w:t>
      </w:r>
      <w:r w:rsidRPr="008D0F17">
        <w:rPr>
          <w:rFonts w:ascii="Verdana" w:eastAsia="Times New Roman" w:hAnsi="Verdana" w:cs="Times New Roman"/>
          <w:color w:val="555555"/>
          <w:sz w:val="19"/>
          <w:szCs w:val="19"/>
        </w:rPr>
        <w:t> FAS</w:t>
      </w:r>
    </w:p>
    <w:p w:rsidR="008D0F17" w:rsidRPr="008D0F17" w:rsidRDefault="008D0F17" w:rsidP="008D0F17">
      <w:pPr>
        <w:numPr>
          <w:ilvl w:val="1"/>
          <w:numId w:val="28"/>
        </w:numPr>
        <w:shd w:val="clear" w:color="auto" w:fill="FAFAFA"/>
        <w:spacing w:before="240" w:after="240" w:line="288" w:lineRule="atLeast"/>
        <w:ind w:left="864" w:right="480"/>
        <w:rPr>
          <w:rFonts w:ascii="Verdana" w:eastAsia="Times New Roman" w:hAnsi="Verdana" w:cs="Times New Roman"/>
          <w:color w:val="555555"/>
          <w:sz w:val="19"/>
          <w:szCs w:val="19"/>
        </w:rPr>
      </w:pPr>
      <w:r w:rsidRPr="008D0F17">
        <w:rPr>
          <w:rFonts w:ascii="Verdana" w:eastAsia="Times New Roman" w:hAnsi="Verdana" w:cs="Times New Roman"/>
          <w:b/>
          <w:bCs/>
          <w:color w:val="555555"/>
          <w:sz w:val="19"/>
          <w:szCs w:val="19"/>
        </w:rPr>
        <w:t>Free on Board:</w:t>
      </w:r>
      <w:r w:rsidRPr="008D0F17">
        <w:rPr>
          <w:rFonts w:ascii="Verdana" w:eastAsia="Times New Roman" w:hAnsi="Verdana" w:cs="Times New Roman"/>
          <w:color w:val="555555"/>
          <w:sz w:val="19"/>
          <w:szCs w:val="19"/>
        </w:rPr>
        <w:t> FOB</w:t>
      </w:r>
    </w:p>
    <w:p w:rsidR="008D0F17" w:rsidRPr="008D0F17" w:rsidRDefault="008D0F17" w:rsidP="008D0F17">
      <w:pPr>
        <w:numPr>
          <w:ilvl w:val="1"/>
          <w:numId w:val="28"/>
        </w:numPr>
        <w:shd w:val="clear" w:color="auto" w:fill="FAFAFA"/>
        <w:spacing w:before="240" w:after="240" w:line="288" w:lineRule="atLeast"/>
        <w:ind w:left="864" w:right="480"/>
        <w:rPr>
          <w:rFonts w:ascii="Verdana" w:eastAsia="Times New Roman" w:hAnsi="Verdana" w:cs="Times New Roman"/>
          <w:color w:val="555555"/>
          <w:sz w:val="19"/>
          <w:szCs w:val="19"/>
        </w:rPr>
      </w:pPr>
      <w:r w:rsidRPr="008D0F17">
        <w:rPr>
          <w:rFonts w:ascii="Verdana" w:eastAsia="Times New Roman" w:hAnsi="Verdana" w:cs="Times New Roman"/>
          <w:b/>
          <w:bCs/>
          <w:color w:val="555555"/>
          <w:sz w:val="19"/>
          <w:szCs w:val="19"/>
        </w:rPr>
        <w:t>Cost and Freight:</w:t>
      </w:r>
      <w:r w:rsidRPr="008D0F17">
        <w:rPr>
          <w:rFonts w:ascii="Verdana" w:eastAsia="Times New Roman" w:hAnsi="Verdana" w:cs="Times New Roman"/>
          <w:color w:val="555555"/>
          <w:sz w:val="19"/>
          <w:szCs w:val="19"/>
        </w:rPr>
        <w:t> CFR</w:t>
      </w:r>
    </w:p>
    <w:p w:rsidR="008D0F17" w:rsidRPr="008D0F17" w:rsidRDefault="008D0F17" w:rsidP="008D0F17">
      <w:pPr>
        <w:numPr>
          <w:ilvl w:val="1"/>
          <w:numId w:val="28"/>
        </w:numPr>
        <w:shd w:val="clear" w:color="auto" w:fill="FAFAFA"/>
        <w:spacing w:before="240" w:after="240" w:line="288" w:lineRule="atLeast"/>
        <w:ind w:left="864" w:right="480"/>
        <w:rPr>
          <w:rFonts w:ascii="Verdana" w:eastAsia="Times New Roman" w:hAnsi="Verdana" w:cs="Times New Roman"/>
          <w:color w:val="555555"/>
          <w:sz w:val="19"/>
          <w:szCs w:val="19"/>
        </w:rPr>
      </w:pPr>
      <w:r w:rsidRPr="008D0F17">
        <w:rPr>
          <w:rFonts w:ascii="Verdana" w:eastAsia="Times New Roman" w:hAnsi="Verdana" w:cs="Times New Roman"/>
          <w:b/>
          <w:bCs/>
          <w:color w:val="555555"/>
          <w:sz w:val="19"/>
          <w:szCs w:val="19"/>
        </w:rPr>
        <w:t>Cost, Insurance and Freight:</w:t>
      </w:r>
      <w:r w:rsidRPr="008D0F17">
        <w:rPr>
          <w:rFonts w:ascii="Verdana" w:eastAsia="Times New Roman" w:hAnsi="Verdana" w:cs="Times New Roman"/>
          <w:color w:val="555555"/>
          <w:sz w:val="19"/>
          <w:szCs w:val="19"/>
        </w:rPr>
        <w:t> CIF</w:t>
      </w:r>
    </w:p>
    <w:p w:rsidR="008D0F17" w:rsidRPr="008D0F17" w:rsidRDefault="008D0F17" w:rsidP="008D0F17">
      <w:pPr>
        <w:numPr>
          <w:ilvl w:val="0"/>
          <w:numId w:val="28"/>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b/>
          <w:bCs/>
          <w:color w:val="555555"/>
          <w:sz w:val="19"/>
          <w:szCs w:val="19"/>
        </w:rPr>
        <w:t>... for any mode(s) of transport:</w:t>
      </w:r>
    </w:p>
    <w:p w:rsidR="008D0F17" w:rsidRPr="008D0F17" w:rsidRDefault="008D0F17" w:rsidP="008D0F17">
      <w:pPr>
        <w:numPr>
          <w:ilvl w:val="1"/>
          <w:numId w:val="28"/>
        </w:numPr>
        <w:shd w:val="clear" w:color="auto" w:fill="FAFAFA"/>
        <w:spacing w:before="240" w:after="240" w:line="288" w:lineRule="atLeast"/>
        <w:ind w:left="864" w:right="480"/>
        <w:rPr>
          <w:rFonts w:ascii="Verdana" w:eastAsia="Times New Roman" w:hAnsi="Verdana" w:cs="Times New Roman"/>
          <w:color w:val="555555"/>
          <w:sz w:val="19"/>
          <w:szCs w:val="19"/>
        </w:rPr>
      </w:pPr>
      <w:r w:rsidRPr="008D0F17">
        <w:rPr>
          <w:rFonts w:ascii="Verdana" w:eastAsia="Times New Roman" w:hAnsi="Verdana" w:cs="Times New Roman"/>
          <w:b/>
          <w:bCs/>
          <w:color w:val="555555"/>
          <w:sz w:val="19"/>
          <w:szCs w:val="19"/>
        </w:rPr>
        <w:t>Ex Works:</w:t>
      </w:r>
      <w:r w:rsidRPr="008D0F17">
        <w:rPr>
          <w:rFonts w:ascii="Verdana" w:eastAsia="Times New Roman" w:hAnsi="Verdana" w:cs="Times New Roman"/>
          <w:color w:val="555555"/>
          <w:sz w:val="19"/>
          <w:szCs w:val="19"/>
        </w:rPr>
        <w:t> EXW</w:t>
      </w:r>
    </w:p>
    <w:p w:rsidR="008D0F17" w:rsidRPr="008D0F17" w:rsidRDefault="008D0F17" w:rsidP="008D0F17">
      <w:pPr>
        <w:numPr>
          <w:ilvl w:val="1"/>
          <w:numId w:val="28"/>
        </w:numPr>
        <w:shd w:val="clear" w:color="auto" w:fill="FAFAFA"/>
        <w:spacing w:before="240" w:after="240" w:line="288" w:lineRule="atLeast"/>
        <w:ind w:left="864" w:right="480"/>
        <w:rPr>
          <w:rFonts w:ascii="Verdana" w:eastAsia="Times New Roman" w:hAnsi="Verdana" w:cs="Times New Roman"/>
          <w:color w:val="555555"/>
          <w:sz w:val="19"/>
          <w:szCs w:val="19"/>
        </w:rPr>
      </w:pPr>
      <w:r w:rsidRPr="008D0F17">
        <w:rPr>
          <w:rFonts w:ascii="Verdana" w:eastAsia="Times New Roman" w:hAnsi="Verdana" w:cs="Times New Roman"/>
          <w:b/>
          <w:bCs/>
          <w:color w:val="555555"/>
          <w:sz w:val="19"/>
          <w:szCs w:val="19"/>
        </w:rPr>
        <w:t>Free Carrier:</w:t>
      </w:r>
      <w:r w:rsidRPr="008D0F17">
        <w:rPr>
          <w:rFonts w:ascii="Verdana" w:eastAsia="Times New Roman" w:hAnsi="Verdana" w:cs="Times New Roman"/>
          <w:color w:val="555555"/>
          <w:sz w:val="19"/>
          <w:szCs w:val="19"/>
        </w:rPr>
        <w:t> FCA</w:t>
      </w:r>
    </w:p>
    <w:p w:rsidR="008D0F17" w:rsidRPr="008D0F17" w:rsidRDefault="008D0F17" w:rsidP="008D0F17">
      <w:pPr>
        <w:numPr>
          <w:ilvl w:val="1"/>
          <w:numId w:val="28"/>
        </w:numPr>
        <w:shd w:val="clear" w:color="auto" w:fill="FAFAFA"/>
        <w:spacing w:before="240" w:after="240" w:line="288" w:lineRule="atLeast"/>
        <w:ind w:left="864" w:right="480"/>
        <w:rPr>
          <w:rFonts w:ascii="Verdana" w:eastAsia="Times New Roman" w:hAnsi="Verdana" w:cs="Times New Roman"/>
          <w:color w:val="555555"/>
          <w:sz w:val="19"/>
          <w:szCs w:val="19"/>
        </w:rPr>
      </w:pPr>
      <w:r w:rsidRPr="008D0F17">
        <w:rPr>
          <w:rFonts w:ascii="Verdana" w:eastAsia="Times New Roman" w:hAnsi="Verdana" w:cs="Times New Roman"/>
          <w:b/>
          <w:bCs/>
          <w:color w:val="555555"/>
          <w:sz w:val="19"/>
          <w:szCs w:val="19"/>
        </w:rPr>
        <w:t>Carriage paid to:</w:t>
      </w:r>
      <w:r w:rsidRPr="008D0F17">
        <w:rPr>
          <w:rFonts w:ascii="Verdana" w:eastAsia="Times New Roman" w:hAnsi="Verdana" w:cs="Times New Roman"/>
          <w:color w:val="555555"/>
          <w:sz w:val="19"/>
          <w:szCs w:val="19"/>
        </w:rPr>
        <w:t> CPT</w:t>
      </w:r>
    </w:p>
    <w:p w:rsidR="008D0F17" w:rsidRPr="008D0F17" w:rsidRDefault="008D0F17" w:rsidP="008D0F17">
      <w:pPr>
        <w:numPr>
          <w:ilvl w:val="1"/>
          <w:numId w:val="28"/>
        </w:numPr>
        <w:shd w:val="clear" w:color="auto" w:fill="FAFAFA"/>
        <w:spacing w:before="240" w:after="240" w:line="288" w:lineRule="atLeast"/>
        <w:ind w:left="864" w:right="480"/>
        <w:rPr>
          <w:rFonts w:ascii="Verdana" w:eastAsia="Times New Roman" w:hAnsi="Verdana" w:cs="Times New Roman"/>
          <w:color w:val="555555"/>
          <w:sz w:val="19"/>
          <w:szCs w:val="19"/>
        </w:rPr>
      </w:pPr>
      <w:r w:rsidRPr="008D0F17">
        <w:rPr>
          <w:rFonts w:ascii="Verdana" w:eastAsia="Times New Roman" w:hAnsi="Verdana" w:cs="Times New Roman"/>
          <w:b/>
          <w:bCs/>
          <w:color w:val="555555"/>
          <w:sz w:val="19"/>
          <w:szCs w:val="19"/>
        </w:rPr>
        <w:t>Carriage and Insurance paid to:</w:t>
      </w:r>
      <w:r w:rsidRPr="008D0F17">
        <w:rPr>
          <w:rFonts w:ascii="Verdana" w:eastAsia="Times New Roman" w:hAnsi="Verdana" w:cs="Times New Roman"/>
          <w:color w:val="555555"/>
          <w:sz w:val="19"/>
          <w:szCs w:val="19"/>
        </w:rPr>
        <w:t> CIP</w:t>
      </w:r>
    </w:p>
    <w:p w:rsidR="008D0F17" w:rsidRPr="008D0F17" w:rsidRDefault="008D0F17" w:rsidP="008D0F17">
      <w:pPr>
        <w:numPr>
          <w:ilvl w:val="1"/>
          <w:numId w:val="28"/>
        </w:numPr>
        <w:shd w:val="clear" w:color="auto" w:fill="FAFAFA"/>
        <w:spacing w:before="240" w:after="240" w:line="288" w:lineRule="atLeast"/>
        <w:ind w:left="864" w:right="480"/>
        <w:rPr>
          <w:rFonts w:ascii="Verdana" w:eastAsia="Times New Roman" w:hAnsi="Verdana" w:cs="Times New Roman"/>
          <w:color w:val="555555"/>
          <w:sz w:val="19"/>
          <w:szCs w:val="19"/>
        </w:rPr>
      </w:pPr>
      <w:r w:rsidRPr="008D0F17">
        <w:rPr>
          <w:rFonts w:ascii="Verdana" w:eastAsia="Times New Roman" w:hAnsi="Verdana" w:cs="Times New Roman"/>
          <w:b/>
          <w:bCs/>
          <w:color w:val="555555"/>
          <w:sz w:val="19"/>
          <w:szCs w:val="19"/>
        </w:rPr>
        <w:t>Delivered at Place:</w:t>
      </w:r>
      <w:r w:rsidRPr="008D0F17">
        <w:rPr>
          <w:rFonts w:ascii="Verdana" w:eastAsia="Times New Roman" w:hAnsi="Verdana" w:cs="Times New Roman"/>
          <w:color w:val="555555"/>
          <w:sz w:val="19"/>
          <w:szCs w:val="19"/>
        </w:rPr>
        <w:t> DAP</w:t>
      </w:r>
    </w:p>
    <w:p w:rsidR="008D0F17" w:rsidRPr="008D0F17" w:rsidRDefault="008D0F17" w:rsidP="008D0F17">
      <w:pPr>
        <w:numPr>
          <w:ilvl w:val="1"/>
          <w:numId w:val="28"/>
        </w:numPr>
        <w:shd w:val="clear" w:color="auto" w:fill="FAFAFA"/>
        <w:spacing w:before="240" w:after="240" w:line="288" w:lineRule="atLeast"/>
        <w:ind w:left="864" w:right="480"/>
        <w:rPr>
          <w:rFonts w:ascii="Verdana" w:eastAsia="Times New Roman" w:hAnsi="Verdana" w:cs="Times New Roman"/>
          <w:color w:val="555555"/>
          <w:sz w:val="19"/>
          <w:szCs w:val="19"/>
        </w:rPr>
      </w:pPr>
      <w:r w:rsidRPr="008D0F17">
        <w:rPr>
          <w:rFonts w:ascii="Verdana" w:eastAsia="Times New Roman" w:hAnsi="Verdana" w:cs="Times New Roman"/>
          <w:b/>
          <w:bCs/>
          <w:color w:val="555555"/>
          <w:sz w:val="19"/>
          <w:szCs w:val="19"/>
        </w:rPr>
        <w:t>Delivered at Place Unloaded:</w:t>
      </w:r>
      <w:r w:rsidRPr="008D0F17">
        <w:rPr>
          <w:rFonts w:ascii="Verdana" w:eastAsia="Times New Roman" w:hAnsi="Verdana" w:cs="Times New Roman"/>
          <w:color w:val="555555"/>
          <w:sz w:val="19"/>
          <w:szCs w:val="19"/>
        </w:rPr>
        <w:t> DPU</w:t>
      </w:r>
    </w:p>
    <w:p w:rsidR="008D0F17" w:rsidRPr="008D0F17" w:rsidRDefault="008D0F17" w:rsidP="008D0F17">
      <w:pPr>
        <w:numPr>
          <w:ilvl w:val="1"/>
          <w:numId w:val="28"/>
        </w:numPr>
        <w:shd w:val="clear" w:color="auto" w:fill="FAFAFA"/>
        <w:spacing w:before="240" w:after="240" w:line="288" w:lineRule="atLeast"/>
        <w:ind w:left="864" w:right="480"/>
        <w:rPr>
          <w:rFonts w:ascii="Verdana" w:eastAsia="Times New Roman" w:hAnsi="Verdana" w:cs="Times New Roman"/>
          <w:color w:val="555555"/>
          <w:sz w:val="19"/>
          <w:szCs w:val="19"/>
        </w:rPr>
      </w:pPr>
      <w:r w:rsidRPr="008D0F17">
        <w:rPr>
          <w:rFonts w:ascii="Verdana" w:eastAsia="Times New Roman" w:hAnsi="Verdana" w:cs="Times New Roman"/>
          <w:b/>
          <w:bCs/>
          <w:color w:val="555555"/>
          <w:sz w:val="19"/>
          <w:szCs w:val="19"/>
        </w:rPr>
        <w:t>Delivered Duty paid:</w:t>
      </w:r>
      <w:r w:rsidRPr="008D0F17">
        <w:rPr>
          <w:rFonts w:ascii="Verdana" w:eastAsia="Times New Roman" w:hAnsi="Verdana" w:cs="Times New Roman"/>
          <w:color w:val="555555"/>
          <w:sz w:val="19"/>
          <w:szCs w:val="19"/>
        </w:rPr>
        <w:t> DDP</w:t>
      </w:r>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The former rule DAT has been renamed to DPU, which defines that the place of destination could be any place, not merely a terminal.</w:t>
      </w:r>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 xml:space="preserve">If the DDP rule is used, the exporter is responsible for the customs and import clearance of the goods. The importer, however, is required to assist the exporter in obtaining official </w:t>
      </w:r>
      <w:proofErr w:type="spellStart"/>
      <w:r w:rsidRPr="008D0F17">
        <w:rPr>
          <w:rFonts w:ascii="Verdana" w:eastAsia="Times New Roman" w:hAnsi="Verdana" w:cs="Times New Roman"/>
          <w:color w:val="555555"/>
          <w:sz w:val="19"/>
          <w:szCs w:val="19"/>
        </w:rPr>
        <w:t>authorisations</w:t>
      </w:r>
      <w:proofErr w:type="spellEnd"/>
      <w:r w:rsidRPr="008D0F17">
        <w:rPr>
          <w:rFonts w:ascii="Verdana" w:eastAsia="Times New Roman" w:hAnsi="Verdana" w:cs="Times New Roman"/>
          <w:color w:val="555555"/>
          <w:sz w:val="19"/>
          <w:szCs w:val="19"/>
        </w:rPr>
        <w:t xml:space="preserve"> where applicable. Therefore, this term should not be used if the exporter is not in the position to either directly or indirectly arrange for the clearance of the commodities.</w:t>
      </w:r>
    </w:p>
    <w:p w:rsidR="008D0F17" w:rsidRPr="008D0F17" w:rsidRDefault="008D0F17" w:rsidP="008D0F17">
      <w:pPr>
        <w:shd w:val="clear" w:color="auto" w:fill="FFFFFF"/>
        <w:spacing w:before="100" w:beforeAutospacing="1" w:after="60" w:line="312" w:lineRule="atLeast"/>
        <w:outlineLvl w:val="0"/>
        <w:rPr>
          <w:rFonts w:ascii="Verdana" w:eastAsia="Times New Roman" w:hAnsi="Verdana" w:cs="Times New Roman"/>
          <w:b/>
          <w:bCs/>
          <w:color w:val="555555"/>
          <w:kern w:val="36"/>
          <w:sz w:val="29"/>
          <w:szCs w:val="29"/>
        </w:rPr>
      </w:pPr>
      <w:bookmarkStart w:id="38" w:name="kap70"/>
      <w:r w:rsidRPr="008D0F17">
        <w:rPr>
          <w:rFonts w:ascii="Verdana" w:eastAsia="Times New Roman" w:hAnsi="Verdana" w:cs="Times New Roman"/>
          <w:b/>
          <w:bCs/>
          <w:color w:val="555555"/>
          <w:kern w:val="36"/>
          <w:sz w:val="29"/>
          <w:szCs w:val="29"/>
          <w:bdr w:val="none" w:sz="0" w:space="0" w:color="auto" w:frame="1"/>
        </w:rPr>
        <w:t>Currency and Payments</w:t>
      </w:r>
      <w:bookmarkEnd w:id="38"/>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The national currency of Vietnam is the Dong (VND).</w:t>
      </w:r>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Taxes on imported goods are preferably to be paid in VND. If tax is paid in a foreign currency, it must be in a convertible foreign currency, which is to be converted into VND at the average exchange rate on the inter-bank foreign exchange market announced by the State Bank of Vietnam at the time when the tax is calculated.</w:t>
      </w:r>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For more information, please contact the State Bank of Vietnam, Foreign Exchange Management Department, 49 Ly Thai To Street, VN-Hanoi, phone number: +84 24 38265975.</w:t>
      </w:r>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In particular in regard to new trade relations, the recommended means of payment is an irrevocable letter of credit (L/C) or advance payment. In trade practice it is also not unusual to use a mixture of both, irrevocable L/C and advance payment.</w:t>
      </w:r>
    </w:p>
    <w:p w:rsidR="008D0F17" w:rsidRPr="008D0F17" w:rsidRDefault="008D0F17" w:rsidP="008D0F17">
      <w:pPr>
        <w:shd w:val="clear" w:color="auto" w:fill="FFFFFF"/>
        <w:spacing w:before="100" w:beforeAutospacing="1" w:after="60" w:line="312" w:lineRule="atLeast"/>
        <w:outlineLvl w:val="0"/>
        <w:rPr>
          <w:rFonts w:ascii="Verdana" w:eastAsia="Times New Roman" w:hAnsi="Verdana" w:cs="Times New Roman"/>
          <w:b/>
          <w:bCs/>
          <w:color w:val="555555"/>
          <w:kern w:val="36"/>
          <w:sz w:val="29"/>
          <w:szCs w:val="29"/>
        </w:rPr>
      </w:pPr>
      <w:bookmarkStart w:id="39" w:name="kap75"/>
      <w:r w:rsidRPr="008D0F17">
        <w:rPr>
          <w:rFonts w:ascii="Verdana" w:eastAsia="Times New Roman" w:hAnsi="Verdana" w:cs="Times New Roman"/>
          <w:b/>
          <w:bCs/>
          <w:color w:val="555555"/>
          <w:kern w:val="36"/>
          <w:sz w:val="29"/>
          <w:szCs w:val="29"/>
          <w:bdr w:val="none" w:sz="0" w:space="0" w:color="auto" w:frame="1"/>
        </w:rPr>
        <w:t>Country of Origin Labelling</w:t>
      </w:r>
      <w:bookmarkEnd w:id="39"/>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Country of origin labelling is required for all kinds of goods imported, as indicated in the following chapter.</w:t>
      </w:r>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The country of origin labelling on the merchandise and/or its packaging should correspond to the origin stated on the commercial documents. It should be borne in mind that any indication of a country on the commodity itself may be valued as a declaration of origin. In case of any doubts, it is advisable to contact the importer.</w:t>
      </w:r>
    </w:p>
    <w:p w:rsidR="008D0F17" w:rsidRPr="008D0F17" w:rsidRDefault="008D0F17" w:rsidP="008D0F17">
      <w:pPr>
        <w:shd w:val="clear" w:color="auto" w:fill="FFFFFF"/>
        <w:spacing w:before="100" w:beforeAutospacing="1" w:after="60" w:line="312" w:lineRule="atLeast"/>
        <w:outlineLvl w:val="0"/>
        <w:rPr>
          <w:rFonts w:ascii="Verdana" w:eastAsia="Times New Roman" w:hAnsi="Verdana" w:cs="Times New Roman"/>
          <w:b/>
          <w:bCs/>
          <w:color w:val="555555"/>
          <w:kern w:val="36"/>
          <w:sz w:val="29"/>
          <w:szCs w:val="29"/>
        </w:rPr>
      </w:pPr>
      <w:bookmarkStart w:id="40" w:name="kap80"/>
      <w:r w:rsidRPr="008D0F17">
        <w:rPr>
          <w:rFonts w:ascii="Verdana" w:eastAsia="Times New Roman" w:hAnsi="Verdana" w:cs="Times New Roman"/>
          <w:b/>
          <w:bCs/>
          <w:color w:val="555555"/>
          <w:kern w:val="36"/>
          <w:sz w:val="29"/>
          <w:szCs w:val="29"/>
          <w:bdr w:val="none" w:sz="0" w:space="0" w:color="auto" w:frame="1"/>
        </w:rPr>
        <w:t>Packaging and Labelling Requirements</w:t>
      </w:r>
      <w:bookmarkEnd w:id="40"/>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Vietnam has adapted the standards of the International Plant Protection Convention (IPPC) and accepts heat treatment and methyl bromide fumigation in accordance with ISPM No. 15 of the International Standards for Phytosanitary Measures (ISPM). The method of treatment must be displayed on the logo or marking of the material.</w:t>
      </w:r>
    </w:p>
    <w:p w:rsidR="008D0F17" w:rsidRPr="008D0F17" w:rsidRDefault="008D0F17" w:rsidP="008D0F17">
      <w:pPr>
        <w:pBdr>
          <w:bottom w:val="single" w:sz="6" w:space="3" w:color="DDDDDD"/>
        </w:pBdr>
        <w:shd w:val="clear" w:color="auto" w:fill="FFFFFF"/>
        <w:spacing w:before="120" w:after="120" w:line="276" w:lineRule="atLeast"/>
        <w:textAlignment w:val="baseline"/>
        <w:outlineLvl w:val="1"/>
        <w:rPr>
          <w:rFonts w:ascii="Verdana" w:eastAsia="Times New Roman" w:hAnsi="Verdana" w:cs="Times New Roman"/>
          <w:b/>
          <w:bCs/>
          <w:color w:val="555555"/>
          <w:spacing w:val="-15"/>
          <w:sz w:val="24"/>
          <w:szCs w:val="24"/>
        </w:rPr>
      </w:pPr>
      <w:r w:rsidRPr="008D0F17">
        <w:rPr>
          <w:rFonts w:ascii="Verdana" w:eastAsia="Times New Roman" w:hAnsi="Verdana" w:cs="Times New Roman"/>
          <w:b/>
          <w:bCs/>
          <w:color w:val="555555"/>
          <w:spacing w:val="-15"/>
          <w:sz w:val="24"/>
          <w:szCs w:val="24"/>
        </w:rPr>
        <w:t>General Labelling Requirements</w:t>
      </w:r>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The labelling of products should be done in Vietnamese using clear and legible letters. The use of foreign languages may be possible if goods are shipped under international conventions. If goods have been manufactured and sold in foreign countries, the information may also be written in other languages if a translation into Vietnamese is provided.</w:t>
      </w:r>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In general, all goods must display the following information:</w:t>
      </w:r>
    </w:p>
    <w:p w:rsidR="008D0F17" w:rsidRPr="008D0F17" w:rsidRDefault="008D0F17" w:rsidP="008D0F17">
      <w:pPr>
        <w:numPr>
          <w:ilvl w:val="0"/>
          <w:numId w:val="29"/>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name of the product</w:t>
      </w:r>
    </w:p>
    <w:p w:rsidR="008D0F17" w:rsidRPr="008D0F17" w:rsidRDefault="008D0F17" w:rsidP="008D0F17">
      <w:pPr>
        <w:numPr>
          <w:ilvl w:val="0"/>
          <w:numId w:val="29"/>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 xml:space="preserve">name and address of the individual or </w:t>
      </w:r>
      <w:proofErr w:type="spellStart"/>
      <w:r w:rsidRPr="008D0F17">
        <w:rPr>
          <w:rFonts w:ascii="Verdana" w:eastAsia="Times New Roman" w:hAnsi="Verdana" w:cs="Times New Roman"/>
          <w:color w:val="555555"/>
          <w:sz w:val="19"/>
          <w:szCs w:val="19"/>
        </w:rPr>
        <w:t>organisation</w:t>
      </w:r>
      <w:proofErr w:type="spellEnd"/>
      <w:r w:rsidRPr="008D0F17">
        <w:rPr>
          <w:rFonts w:ascii="Verdana" w:eastAsia="Times New Roman" w:hAnsi="Verdana" w:cs="Times New Roman"/>
          <w:color w:val="555555"/>
          <w:sz w:val="19"/>
          <w:szCs w:val="19"/>
        </w:rPr>
        <w:t xml:space="preserve"> responsible for the product</w:t>
      </w:r>
    </w:p>
    <w:p w:rsidR="008D0F17" w:rsidRPr="008D0F17" w:rsidRDefault="008D0F17" w:rsidP="008D0F17">
      <w:pPr>
        <w:numPr>
          <w:ilvl w:val="0"/>
          <w:numId w:val="29"/>
        </w:numPr>
        <w:shd w:val="clear" w:color="auto" w:fill="FFFFFF"/>
        <w:spacing w:before="240" w:after="240" w:line="288" w:lineRule="atLeast"/>
        <w:ind w:left="432" w:right="240"/>
        <w:rPr>
          <w:rFonts w:ascii="Verdana" w:eastAsia="Times New Roman" w:hAnsi="Verdana" w:cs="Times New Roman"/>
          <w:color w:val="555555"/>
          <w:sz w:val="19"/>
          <w:szCs w:val="19"/>
        </w:rPr>
      </w:pPr>
      <w:proofErr w:type="gramStart"/>
      <w:r w:rsidRPr="008D0F17">
        <w:rPr>
          <w:rFonts w:ascii="Verdana" w:eastAsia="Times New Roman" w:hAnsi="Verdana" w:cs="Times New Roman"/>
          <w:color w:val="555555"/>
          <w:sz w:val="19"/>
          <w:szCs w:val="19"/>
        </w:rPr>
        <w:t>origin</w:t>
      </w:r>
      <w:proofErr w:type="gramEnd"/>
      <w:r w:rsidRPr="008D0F17">
        <w:rPr>
          <w:rFonts w:ascii="Verdana" w:eastAsia="Times New Roman" w:hAnsi="Verdana" w:cs="Times New Roman"/>
          <w:color w:val="555555"/>
          <w:sz w:val="19"/>
          <w:szCs w:val="19"/>
        </w:rPr>
        <w:t xml:space="preserve"> of the goods.</w:t>
      </w:r>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Additionally, specific labelling requirements must be met for the individual merchandise. For example, the following additional details are required for vaccines, biological products, chemical products and medical equipment:</w:t>
      </w:r>
    </w:p>
    <w:p w:rsidR="008D0F17" w:rsidRPr="008D0F17" w:rsidRDefault="008D0F17" w:rsidP="008D0F17">
      <w:pPr>
        <w:numPr>
          <w:ilvl w:val="0"/>
          <w:numId w:val="30"/>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quantity</w:t>
      </w:r>
    </w:p>
    <w:p w:rsidR="008D0F17" w:rsidRPr="008D0F17" w:rsidRDefault="008D0F17" w:rsidP="008D0F17">
      <w:pPr>
        <w:numPr>
          <w:ilvl w:val="0"/>
          <w:numId w:val="30"/>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date of manufacture</w:t>
      </w:r>
    </w:p>
    <w:p w:rsidR="008D0F17" w:rsidRPr="008D0F17" w:rsidRDefault="008D0F17" w:rsidP="008D0F17">
      <w:pPr>
        <w:numPr>
          <w:ilvl w:val="0"/>
          <w:numId w:val="30"/>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shelf life (day/month/year)</w:t>
      </w:r>
    </w:p>
    <w:p w:rsidR="008D0F17" w:rsidRPr="008D0F17" w:rsidRDefault="008D0F17" w:rsidP="008D0F17">
      <w:pPr>
        <w:numPr>
          <w:ilvl w:val="0"/>
          <w:numId w:val="30"/>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ingredients, components or technical parameters, as applicable</w:t>
      </w:r>
    </w:p>
    <w:p w:rsidR="008D0F17" w:rsidRPr="008D0F17" w:rsidRDefault="008D0F17" w:rsidP="008D0F17">
      <w:pPr>
        <w:numPr>
          <w:ilvl w:val="0"/>
          <w:numId w:val="30"/>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safety, health and/or hygiene instructions, as applicable</w:t>
      </w:r>
    </w:p>
    <w:p w:rsidR="008D0F17" w:rsidRPr="008D0F17" w:rsidRDefault="008D0F17" w:rsidP="008D0F17">
      <w:pPr>
        <w:numPr>
          <w:ilvl w:val="0"/>
          <w:numId w:val="30"/>
        </w:numPr>
        <w:shd w:val="clear" w:color="auto" w:fill="FFFFFF"/>
        <w:spacing w:before="240" w:after="240" w:line="288" w:lineRule="atLeast"/>
        <w:ind w:left="432" w:right="240"/>
        <w:rPr>
          <w:rFonts w:ascii="Verdana" w:eastAsia="Times New Roman" w:hAnsi="Verdana" w:cs="Times New Roman"/>
          <w:color w:val="555555"/>
          <w:sz w:val="19"/>
          <w:szCs w:val="19"/>
        </w:rPr>
      </w:pPr>
      <w:proofErr w:type="gramStart"/>
      <w:r w:rsidRPr="008D0F17">
        <w:rPr>
          <w:rFonts w:ascii="Verdana" w:eastAsia="Times New Roman" w:hAnsi="Verdana" w:cs="Times New Roman"/>
          <w:color w:val="555555"/>
          <w:sz w:val="19"/>
          <w:szCs w:val="19"/>
        </w:rPr>
        <w:t>instructions</w:t>
      </w:r>
      <w:proofErr w:type="gramEnd"/>
      <w:r w:rsidRPr="008D0F17">
        <w:rPr>
          <w:rFonts w:ascii="Verdana" w:eastAsia="Times New Roman" w:hAnsi="Verdana" w:cs="Times New Roman"/>
          <w:color w:val="555555"/>
          <w:sz w:val="19"/>
          <w:szCs w:val="19"/>
        </w:rPr>
        <w:t xml:space="preserve"> for storage and use.</w:t>
      </w:r>
    </w:p>
    <w:p w:rsidR="008D0F17" w:rsidRPr="008D0F17" w:rsidRDefault="008D0F17" w:rsidP="008D0F17">
      <w:pPr>
        <w:pBdr>
          <w:bottom w:val="single" w:sz="6" w:space="3" w:color="DDDDDD"/>
        </w:pBdr>
        <w:shd w:val="clear" w:color="auto" w:fill="FFFFFF"/>
        <w:spacing w:before="120" w:after="120" w:line="276" w:lineRule="atLeast"/>
        <w:textAlignment w:val="baseline"/>
        <w:outlineLvl w:val="1"/>
        <w:rPr>
          <w:rFonts w:ascii="Verdana" w:eastAsia="Times New Roman" w:hAnsi="Verdana" w:cs="Times New Roman"/>
          <w:b/>
          <w:bCs/>
          <w:color w:val="555555"/>
          <w:spacing w:val="-15"/>
          <w:sz w:val="24"/>
          <w:szCs w:val="24"/>
        </w:rPr>
      </w:pPr>
      <w:r w:rsidRPr="008D0F17">
        <w:rPr>
          <w:rFonts w:ascii="Verdana" w:eastAsia="Times New Roman" w:hAnsi="Verdana" w:cs="Times New Roman"/>
          <w:b/>
          <w:bCs/>
          <w:color w:val="555555"/>
          <w:spacing w:val="-15"/>
          <w:sz w:val="24"/>
          <w:szCs w:val="24"/>
        </w:rPr>
        <w:t>Foodstuffs</w:t>
      </w:r>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Labels of food and foodstuffs must bear the following information:</w:t>
      </w:r>
    </w:p>
    <w:p w:rsidR="008D0F17" w:rsidRPr="008D0F17" w:rsidRDefault="008D0F17" w:rsidP="008D0F17">
      <w:pPr>
        <w:numPr>
          <w:ilvl w:val="0"/>
          <w:numId w:val="31"/>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product name</w:t>
      </w:r>
    </w:p>
    <w:p w:rsidR="008D0F17" w:rsidRPr="008D0F17" w:rsidRDefault="008D0F17" w:rsidP="008D0F17">
      <w:pPr>
        <w:numPr>
          <w:ilvl w:val="0"/>
          <w:numId w:val="31"/>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composition</w:t>
      </w:r>
    </w:p>
    <w:p w:rsidR="008D0F17" w:rsidRPr="008D0F17" w:rsidRDefault="008D0F17" w:rsidP="008D0F17">
      <w:pPr>
        <w:numPr>
          <w:ilvl w:val="0"/>
          <w:numId w:val="31"/>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product quantity</w:t>
      </w:r>
    </w:p>
    <w:p w:rsidR="008D0F17" w:rsidRPr="008D0F17" w:rsidRDefault="008D0F17" w:rsidP="008D0F17">
      <w:pPr>
        <w:numPr>
          <w:ilvl w:val="0"/>
          <w:numId w:val="31"/>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production date</w:t>
      </w:r>
    </w:p>
    <w:p w:rsidR="008D0F17" w:rsidRPr="008D0F17" w:rsidRDefault="008D0F17" w:rsidP="008D0F17">
      <w:pPr>
        <w:numPr>
          <w:ilvl w:val="0"/>
          <w:numId w:val="31"/>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the timeline for use</w:t>
      </w:r>
    </w:p>
    <w:p w:rsidR="008D0F17" w:rsidRPr="008D0F17" w:rsidRDefault="008D0F17" w:rsidP="008D0F17">
      <w:pPr>
        <w:numPr>
          <w:ilvl w:val="0"/>
          <w:numId w:val="31"/>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instructions for use and storage</w:t>
      </w:r>
    </w:p>
    <w:p w:rsidR="008D0F17" w:rsidRPr="008D0F17" w:rsidRDefault="008D0F17" w:rsidP="008D0F17">
      <w:pPr>
        <w:numPr>
          <w:ilvl w:val="0"/>
          <w:numId w:val="31"/>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 xml:space="preserve">name of the person and the </w:t>
      </w:r>
      <w:proofErr w:type="spellStart"/>
      <w:r w:rsidRPr="008D0F17">
        <w:rPr>
          <w:rFonts w:ascii="Verdana" w:eastAsia="Times New Roman" w:hAnsi="Verdana" w:cs="Times New Roman"/>
          <w:color w:val="555555"/>
          <w:sz w:val="19"/>
          <w:szCs w:val="19"/>
        </w:rPr>
        <w:t>organisation</w:t>
      </w:r>
      <w:proofErr w:type="spellEnd"/>
      <w:r w:rsidRPr="008D0F17">
        <w:rPr>
          <w:rFonts w:ascii="Verdana" w:eastAsia="Times New Roman" w:hAnsi="Verdana" w:cs="Times New Roman"/>
          <w:color w:val="555555"/>
          <w:sz w:val="19"/>
          <w:szCs w:val="19"/>
        </w:rPr>
        <w:t xml:space="preserve"> responsible for the product</w:t>
      </w:r>
    </w:p>
    <w:p w:rsidR="008D0F17" w:rsidRPr="008D0F17" w:rsidRDefault="008D0F17" w:rsidP="008D0F17">
      <w:pPr>
        <w:numPr>
          <w:ilvl w:val="0"/>
          <w:numId w:val="31"/>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country of origin</w:t>
      </w:r>
    </w:p>
    <w:p w:rsidR="008D0F17" w:rsidRPr="008D0F17" w:rsidRDefault="008D0F17" w:rsidP="008D0F17">
      <w:pPr>
        <w:numPr>
          <w:ilvl w:val="0"/>
          <w:numId w:val="31"/>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number of receipt of conformity to food safety or Declaration of Conformity</w:t>
      </w:r>
    </w:p>
    <w:p w:rsidR="008D0F17" w:rsidRPr="008D0F17" w:rsidRDefault="008D0F17" w:rsidP="008D0F17">
      <w:pPr>
        <w:numPr>
          <w:ilvl w:val="0"/>
          <w:numId w:val="31"/>
        </w:numPr>
        <w:shd w:val="clear" w:color="auto" w:fill="FFFFFF"/>
        <w:spacing w:before="240" w:after="240" w:line="288" w:lineRule="atLeast"/>
        <w:ind w:left="432" w:right="240"/>
        <w:rPr>
          <w:rFonts w:ascii="Verdana" w:eastAsia="Times New Roman" w:hAnsi="Verdana" w:cs="Times New Roman"/>
          <w:color w:val="555555"/>
          <w:sz w:val="19"/>
          <w:szCs w:val="19"/>
        </w:rPr>
      </w:pPr>
      <w:proofErr w:type="gramStart"/>
      <w:r w:rsidRPr="008D0F17">
        <w:rPr>
          <w:rFonts w:ascii="Verdana" w:eastAsia="Times New Roman" w:hAnsi="Verdana" w:cs="Times New Roman"/>
          <w:color w:val="555555"/>
          <w:sz w:val="19"/>
          <w:szCs w:val="19"/>
        </w:rPr>
        <w:t>recommendations</w:t>
      </w:r>
      <w:proofErr w:type="gramEnd"/>
      <w:r w:rsidRPr="008D0F17">
        <w:rPr>
          <w:rFonts w:ascii="Verdana" w:eastAsia="Times New Roman" w:hAnsi="Verdana" w:cs="Times New Roman"/>
          <w:color w:val="555555"/>
          <w:sz w:val="19"/>
          <w:szCs w:val="19"/>
        </w:rPr>
        <w:t xml:space="preserve"> or warnings on food safety, if applicable.</w:t>
      </w:r>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Special provisions apply to pre-packed genetically modified foods containing at least one genetically modified ingredient which makes up over five % of the total amount of ingredients. Namely, the phrase "</w:t>
      </w:r>
      <w:proofErr w:type="spellStart"/>
      <w:r w:rsidRPr="008D0F17">
        <w:rPr>
          <w:rFonts w:ascii="Verdana" w:eastAsia="Times New Roman" w:hAnsi="Verdana" w:cs="Times New Roman"/>
          <w:color w:val="555555"/>
          <w:sz w:val="19"/>
          <w:szCs w:val="19"/>
        </w:rPr>
        <w:t>biến</w:t>
      </w:r>
      <w:proofErr w:type="spellEnd"/>
      <w:r w:rsidRPr="008D0F17">
        <w:rPr>
          <w:rFonts w:ascii="Verdana" w:eastAsia="Times New Roman" w:hAnsi="Verdana" w:cs="Times New Roman"/>
          <w:color w:val="555555"/>
          <w:sz w:val="19"/>
          <w:szCs w:val="19"/>
        </w:rPr>
        <w:t xml:space="preserve"> </w:t>
      </w:r>
      <w:proofErr w:type="spellStart"/>
      <w:r w:rsidRPr="008D0F17">
        <w:rPr>
          <w:rFonts w:ascii="Verdana" w:eastAsia="Times New Roman" w:hAnsi="Verdana" w:cs="Times New Roman"/>
          <w:color w:val="555555"/>
          <w:sz w:val="19"/>
          <w:szCs w:val="19"/>
        </w:rPr>
        <w:t>đổi</w:t>
      </w:r>
      <w:proofErr w:type="spellEnd"/>
      <w:r w:rsidRPr="008D0F17">
        <w:rPr>
          <w:rFonts w:ascii="Verdana" w:eastAsia="Times New Roman" w:hAnsi="Verdana" w:cs="Times New Roman"/>
          <w:color w:val="555555"/>
          <w:sz w:val="19"/>
          <w:szCs w:val="19"/>
        </w:rPr>
        <w:t xml:space="preserve"> gen" (genetically modified) must be written on the product label next to the names of the genetically modified ingredients.</w:t>
      </w:r>
    </w:p>
    <w:p w:rsidR="008D0F17" w:rsidRPr="008D0F17" w:rsidRDefault="008D0F17" w:rsidP="008D0F17">
      <w:pPr>
        <w:pBdr>
          <w:bottom w:val="single" w:sz="6" w:space="3" w:color="DDDDDD"/>
        </w:pBdr>
        <w:shd w:val="clear" w:color="auto" w:fill="FFFFFF"/>
        <w:spacing w:before="120" w:after="120" w:line="276" w:lineRule="atLeast"/>
        <w:textAlignment w:val="baseline"/>
        <w:outlineLvl w:val="1"/>
        <w:rPr>
          <w:rFonts w:ascii="Verdana" w:eastAsia="Times New Roman" w:hAnsi="Verdana" w:cs="Times New Roman"/>
          <w:b/>
          <w:bCs/>
          <w:color w:val="555555"/>
          <w:spacing w:val="-15"/>
          <w:sz w:val="24"/>
          <w:szCs w:val="24"/>
        </w:rPr>
      </w:pPr>
      <w:r w:rsidRPr="008D0F17">
        <w:rPr>
          <w:rFonts w:ascii="Verdana" w:eastAsia="Times New Roman" w:hAnsi="Verdana" w:cs="Times New Roman"/>
          <w:b/>
          <w:bCs/>
          <w:color w:val="555555"/>
          <w:spacing w:val="-15"/>
          <w:sz w:val="24"/>
          <w:szCs w:val="24"/>
        </w:rPr>
        <w:t>Alcoholic Beverages</w:t>
      </w:r>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Labels of alcoholic beverages must bear the following details:</w:t>
      </w:r>
    </w:p>
    <w:p w:rsidR="008D0F17" w:rsidRPr="008D0F17" w:rsidRDefault="008D0F17" w:rsidP="008D0F17">
      <w:pPr>
        <w:numPr>
          <w:ilvl w:val="0"/>
          <w:numId w:val="32"/>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product name</w:t>
      </w:r>
    </w:p>
    <w:p w:rsidR="008D0F17" w:rsidRPr="008D0F17" w:rsidRDefault="008D0F17" w:rsidP="008D0F17">
      <w:pPr>
        <w:numPr>
          <w:ilvl w:val="0"/>
          <w:numId w:val="32"/>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name and address of the importer</w:t>
      </w:r>
    </w:p>
    <w:p w:rsidR="008D0F17" w:rsidRPr="008D0F17" w:rsidRDefault="008D0F17" w:rsidP="008D0F17">
      <w:pPr>
        <w:numPr>
          <w:ilvl w:val="0"/>
          <w:numId w:val="32"/>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name and address of the distributor</w:t>
      </w:r>
    </w:p>
    <w:p w:rsidR="008D0F17" w:rsidRPr="008D0F17" w:rsidRDefault="008D0F17" w:rsidP="008D0F17">
      <w:pPr>
        <w:numPr>
          <w:ilvl w:val="0"/>
          <w:numId w:val="32"/>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country of origin</w:t>
      </w:r>
    </w:p>
    <w:p w:rsidR="008D0F17" w:rsidRPr="008D0F17" w:rsidRDefault="008D0F17" w:rsidP="008D0F17">
      <w:pPr>
        <w:numPr>
          <w:ilvl w:val="0"/>
          <w:numId w:val="32"/>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quantity</w:t>
      </w:r>
    </w:p>
    <w:p w:rsidR="008D0F17" w:rsidRPr="008D0F17" w:rsidRDefault="008D0F17" w:rsidP="008D0F17">
      <w:pPr>
        <w:numPr>
          <w:ilvl w:val="0"/>
          <w:numId w:val="32"/>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ethanol content</w:t>
      </w:r>
    </w:p>
    <w:p w:rsidR="008D0F17" w:rsidRPr="008D0F17" w:rsidRDefault="008D0F17" w:rsidP="008D0F17">
      <w:pPr>
        <w:numPr>
          <w:ilvl w:val="0"/>
          <w:numId w:val="32"/>
        </w:numPr>
        <w:shd w:val="clear" w:color="auto" w:fill="FFFFFF"/>
        <w:spacing w:before="240" w:after="240" w:line="288" w:lineRule="atLeast"/>
        <w:ind w:left="432" w:right="240"/>
        <w:rPr>
          <w:rFonts w:ascii="Verdana" w:eastAsia="Times New Roman" w:hAnsi="Verdana" w:cs="Times New Roman"/>
          <w:color w:val="555555"/>
          <w:sz w:val="19"/>
          <w:szCs w:val="19"/>
        </w:rPr>
      </w:pPr>
      <w:proofErr w:type="gramStart"/>
      <w:r w:rsidRPr="008D0F17">
        <w:rPr>
          <w:rFonts w:ascii="Verdana" w:eastAsia="Times New Roman" w:hAnsi="Verdana" w:cs="Times New Roman"/>
          <w:color w:val="555555"/>
          <w:sz w:val="19"/>
          <w:szCs w:val="19"/>
        </w:rPr>
        <w:t>instructions</w:t>
      </w:r>
      <w:proofErr w:type="gramEnd"/>
      <w:r w:rsidRPr="008D0F17">
        <w:rPr>
          <w:rFonts w:ascii="Verdana" w:eastAsia="Times New Roman" w:hAnsi="Verdana" w:cs="Times New Roman"/>
          <w:color w:val="555555"/>
          <w:sz w:val="19"/>
          <w:szCs w:val="19"/>
        </w:rPr>
        <w:t xml:space="preserve"> for storage (in case of wine).</w:t>
      </w:r>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Alcohol produced for consumption in Vietnam and which is imported into the country must be stamped according to the applicable tax regulations. However, semi-finished alcohol products as well as liquor products which are sold to enterprises with industrial liquor production licenses for further processing are exempt from this measure.</w:t>
      </w:r>
    </w:p>
    <w:p w:rsidR="008D0F17" w:rsidRPr="008D0F17" w:rsidRDefault="008D0F17" w:rsidP="008D0F17">
      <w:pPr>
        <w:pBdr>
          <w:bottom w:val="single" w:sz="6" w:space="3" w:color="DDDDDD"/>
        </w:pBdr>
        <w:shd w:val="clear" w:color="auto" w:fill="FFFFFF"/>
        <w:spacing w:before="120" w:after="120" w:line="276" w:lineRule="atLeast"/>
        <w:textAlignment w:val="baseline"/>
        <w:outlineLvl w:val="1"/>
        <w:rPr>
          <w:rFonts w:ascii="Verdana" w:eastAsia="Times New Roman" w:hAnsi="Verdana" w:cs="Times New Roman"/>
          <w:b/>
          <w:bCs/>
          <w:color w:val="555555"/>
          <w:spacing w:val="-15"/>
          <w:sz w:val="24"/>
          <w:szCs w:val="24"/>
        </w:rPr>
      </w:pPr>
      <w:r w:rsidRPr="008D0F17">
        <w:rPr>
          <w:rFonts w:ascii="Verdana" w:eastAsia="Times New Roman" w:hAnsi="Verdana" w:cs="Times New Roman"/>
          <w:b/>
          <w:bCs/>
          <w:color w:val="555555"/>
          <w:spacing w:val="-15"/>
          <w:sz w:val="24"/>
          <w:szCs w:val="24"/>
        </w:rPr>
        <w:t>Tobacco and Tobacco Products</w:t>
      </w:r>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The product labels of cigarette and tobacco packages are to contain the following information in Vietnamese:</w:t>
      </w:r>
    </w:p>
    <w:p w:rsidR="008D0F17" w:rsidRPr="008D0F17" w:rsidRDefault="008D0F17" w:rsidP="008D0F17">
      <w:pPr>
        <w:numPr>
          <w:ilvl w:val="0"/>
          <w:numId w:val="33"/>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product name</w:t>
      </w:r>
    </w:p>
    <w:p w:rsidR="008D0F17" w:rsidRPr="008D0F17" w:rsidRDefault="008D0F17" w:rsidP="008D0F17">
      <w:pPr>
        <w:numPr>
          <w:ilvl w:val="0"/>
          <w:numId w:val="33"/>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 xml:space="preserve">name and address of the </w:t>
      </w:r>
      <w:proofErr w:type="spellStart"/>
      <w:r w:rsidRPr="008D0F17">
        <w:rPr>
          <w:rFonts w:ascii="Verdana" w:eastAsia="Times New Roman" w:hAnsi="Verdana" w:cs="Times New Roman"/>
          <w:color w:val="555555"/>
          <w:sz w:val="19"/>
          <w:szCs w:val="19"/>
        </w:rPr>
        <w:t>organisation</w:t>
      </w:r>
      <w:proofErr w:type="spellEnd"/>
      <w:r w:rsidRPr="008D0F17">
        <w:rPr>
          <w:rFonts w:ascii="Verdana" w:eastAsia="Times New Roman" w:hAnsi="Verdana" w:cs="Times New Roman"/>
          <w:color w:val="555555"/>
          <w:sz w:val="19"/>
          <w:szCs w:val="19"/>
        </w:rPr>
        <w:t xml:space="preserve"> or individual responsible for the goods</w:t>
      </w:r>
    </w:p>
    <w:p w:rsidR="008D0F17" w:rsidRPr="008D0F17" w:rsidRDefault="008D0F17" w:rsidP="008D0F17">
      <w:pPr>
        <w:numPr>
          <w:ilvl w:val="0"/>
          <w:numId w:val="33"/>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country of origin</w:t>
      </w:r>
    </w:p>
    <w:p w:rsidR="008D0F17" w:rsidRPr="008D0F17" w:rsidRDefault="008D0F17" w:rsidP="008D0F17">
      <w:pPr>
        <w:numPr>
          <w:ilvl w:val="0"/>
          <w:numId w:val="33"/>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quantity of the goods</w:t>
      </w:r>
    </w:p>
    <w:p w:rsidR="008D0F17" w:rsidRPr="008D0F17" w:rsidRDefault="008D0F17" w:rsidP="008D0F17">
      <w:pPr>
        <w:numPr>
          <w:ilvl w:val="0"/>
          <w:numId w:val="33"/>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health warnings (including a graphic illustration of the respective statement, must cover at least 50% of the front and back surface of the package)</w:t>
      </w:r>
    </w:p>
    <w:p w:rsidR="008D0F17" w:rsidRPr="008D0F17" w:rsidRDefault="008D0F17" w:rsidP="008D0F17">
      <w:pPr>
        <w:numPr>
          <w:ilvl w:val="0"/>
          <w:numId w:val="33"/>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stamped or printed code number, bar code</w:t>
      </w:r>
    </w:p>
    <w:p w:rsidR="008D0F17" w:rsidRPr="008D0F17" w:rsidRDefault="008D0F17" w:rsidP="008D0F17">
      <w:pPr>
        <w:numPr>
          <w:ilvl w:val="0"/>
          <w:numId w:val="33"/>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production date</w:t>
      </w:r>
    </w:p>
    <w:p w:rsidR="008D0F17" w:rsidRPr="008D0F17" w:rsidRDefault="008D0F17" w:rsidP="008D0F17">
      <w:pPr>
        <w:numPr>
          <w:ilvl w:val="0"/>
          <w:numId w:val="33"/>
        </w:numPr>
        <w:shd w:val="clear" w:color="auto" w:fill="FFFFFF"/>
        <w:spacing w:before="240" w:after="240" w:line="288" w:lineRule="atLeast"/>
        <w:ind w:left="432" w:right="240"/>
        <w:rPr>
          <w:rFonts w:ascii="Verdana" w:eastAsia="Times New Roman" w:hAnsi="Verdana" w:cs="Times New Roman"/>
          <w:color w:val="555555"/>
          <w:sz w:val="19"/>
          <w:szCs w:val="19"/>
        </w:rPr>
      </w:pPr>
      <w:proofErr w:type="gramStart"/>
      <w:r w:rsidRPr="008D0F17">
        <w:rPr>
          <w:rFonts w:ascii="Verdana" w:eastAsia="Times New Roman" w:hAnsi="Verdana" w:cs="Times New Roman"/>
          <w:color w:val="555555"/>
          <w:sz w:val="19"/>
          <w:szCs w:val="19"/>
        </w:rPr>
        <w:t>expiry</w:t>
      </w:r>
      <w:proofErr w:type="gramEnd"/>
      <w:r w:rsidRPr="008D0F17">
        <w:rPr>
          <w:rFonts w:ascii="Verdana" w:eastAsia="Times New Roman" w:hAnsi="Verdana" w:cs="Times New Roman"/>
          <w:color w:val="555555"/>
          <w:sz w:val="19"/>
          <w:szCs w:val="19"/>
        </w:rPr>
        <w:t xml:space="preserve"> date.</w:t>
      </w:r>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 xml:space="preserve">Several versions of the abovementioned health warnings are prescribed in the relevant legislation; the version displayed on a particular product is to be interchanged every two years. Words and phrases which may induce consumers to underestimate the product's impact on health are not permissible (e.g. low tar, light, </w:t>
      </w:r>
      <w:proofErr w:type="spellStart"/>
      <w:r w:rsidRPr="008D0F17">
        <w:rPr>
          <w:rFonts w:ascii="Verdana" w:eastAsia="Times New Roman" w:hAnsi="Verdana" w:cs="Times New Roman"/>
          <w:color w:val="555555"/>
          <w:sz w:val="19"/>
          <w:szCs w:val="19"/>
        </w:rPr>
        <w:t>ultra light</w:t>
      </w:r>
      <w:proofErr w:type="spellEnd"/>
      <w:r w:rsidRPr="008D0F17">
        <w:rPr>
          <w:rFonts w:ascii="Verdana" w:eastAsia="Times New Roman" w:hAnsi="Verdana" w:cs="Times New Roman"/>
          <w:color w:val="555555"/>
          <w:sz w:val="19"/>
          <w:szCs w:val="19"/>
        </w:rPr>
        <w:t>, mild), except when they are part of the brand name which had been registered prior to the entry into force of the Vietnamese legislation on the prevention of harmful effects of tobacco.</w:t>
      </w:r>
    </w:p>
    <w:p w:rsidR="008D0F17" w:rsidRPr="008D0F17" w:rsidRDefault="008D0F17" w:rsidP="008D0F17">
      <w:pPr>
        <w:pBdr>
          <w:bottom w:val="single" w:sz="6" w:space="3" w:color="DDDDDD"/>
        </w:pBdr>
        <w:shd w:val="clear" w:color="auto" w:fill="FFFFFF"/>
        <w:spacing w:before="120" w:after="120" w:line="276" w:lineRule="atLeast"/>
        <w:textAlignment w:val="baseline"/>
        <w:outlineLvl w:val="1"/>
        <w:rPr>
          <w:rFonts w:ascii="Verdana" w:eastAsia="Times New Roman" w:hAnsi="Verdana" w:cs="Times New Roman"/>
          <w:b/>
          <w:bCs/>
          <w:color w:val="555555"/>
          <w:spacing w:val="-15"/>
          <w:sz w:val="24"/>
          <w:szCs w:val="24"/>
        </w:rPr>
      </w:pPr>
      <w:r w:rsidRPr="008D0F17">
        <w:rPr>
          <w:rFonts w:ascii="Verdana" w:eastAsia="Times New Roman" w:hAnsi="Verdana" w:cs="Times New Roman"/>
          <w:b/>
          <w:bCs/>
          <w:color w:val="555555"/>
          <w:spacing w:val="-15"/>
          <w:sz w:val="24"/>
          <w:szCs w:val="24"/>
        </w:rPr>
        <w:t>Pharmaceuticals</w:t>
      </w:r>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Labels of drugs must contain the following details:</w:t>
      </w:r>
    </w:p>
    <w:p w:rsidR="008D0F17" w:rsidRPr="008D0F17" w:rsidRDefault="008D0F17" w:rsidP="008D0F17">
      <w:pPr>
        <w:numPr>
          <w:ilvl w:val="0"/>
          <w:numId w:val="34"/>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drug name</w:t>
      </w:r>
    </w:p>
    <w:p w:rsidR="008D0F17" w:rsidRPr="008D0F17" w:rsidRDefault="008D0F17" w:rsidP="008D0F17">
      <w:pPr>
        <w:numPr>
          <w:ilvl w:val="0"/>
          <w:numId w:val="34"/>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dosage form</w:t>
      </w:r>
    </w:p>
    <w:p w:rsidR="008D0F17" w:rsidRPr="008D0F17" w:rsidRDefault="008D0F17" w:rsidP="008D0F17">
      <w:pPr>
        <w:numPr>
          <w:ilvl w:val="0"/>
          <w:numId w:val="34"/>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composition of the drugs, contents, weights or concentrations of active ingredients or herbal ingredients</w:t>
      </w:r>
    </w:p>
    <w:p w:rsidR="008D0F17" w:rsidRPr="008D0F17" w:rsidRDefault="008D0F17" w:rsidP="008D0F17">
      <w:pPr>
        <w:numPr>
          <w:ilvl w:val="0"/>
          <w:numId w:val="34"/>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package contents</w:t>
      </w:r>
    </w:p>
    <w:p w:rsidR="008D0F17" w:rsidRPr="008D0F17" w:rsidRDefault="008D0F17" w:rsidP="008D0F17">
      <w:pPr>
        <w:numPr>
          <w:ilvl w:val="0"/>
          <w:numId w:val="34"/>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indications, usage instructions and contra-indications</w:t>
      </w:r>
    </w:p>
    <w:p w:rsidR="008D0F17" w:rsidRPr="008D0F17" w:rsidRDefault="008D0F17" w:rsidP="008D0F17">
      <w:pPr>
        <w:numPr>
          <w:ilvl w:val="0"/>
          <w:numId w:val="34"/>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 xml:space="preserve">registration number or import </w:t>
      </w:r>
      <w:proofErr w:type="spellStart"/>
      <w:r w:rsidRPr="008D0F17">
        <w:rPr>
          <w:rFonts w:ascii="Verdana" w:eastAsia="Times New Roman" w:hAnsi="Verdana" w:cs="Times New Roman"/>
          <w:color w:val="555555"/>
          <w:sz w:val="19"/>
          <w:szCs w:val="19"/>
        </w:rPr>
        <w:t>licence</w:t>
      </w:r>
      <w:proofErr w:type="spellEnd"/>
      <w:r w:rsidRPr="008D0F17">
        <w:rPr>
          <w:rFonts w:ascii="Verdana" w:eastAsia="Times New Roman" w:hAnsi="Verdana" w:cs="Times New Roman"/>
          <w:color w:val="555555"/>
          <w:sz w:val="19"/>
          <w:szCs w:val="19"/>
        </w:rPr>
        <w:t xml:space="preserve"> number (if any)</w:t>
      </w:r>
    </w:p>
    <w:p w:rsidR="008D0F17" w:rsidRPr="008D0F17" w:rsidRDefault="008D0F17" w:rsidP="008D0F17">
      <w:pPr>
        <w:numPr>
          <w:ilvl w:val="0"/>
          <w:numId w:val="34"/>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batch number, manufacturing date, expiration date, quality standards and storage conditions</w:t>
      </w:r>
    </w:p>
    <w:p w:rsidR="008D0F17" w:rsidRPr="008D0F17" w:rsidRDefault="008D0F17" w:rsidP="008D0F17">
      <w:pPr>
        <w:numPr>
          <w:ilvl w:val="0"/>
          <w:numId w:val="34"/>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precautions and recommendations</w:t>
      </w:r>
    </w:p>
    <w:p w:rsidR="008D0F17" w:rsidRPr="008D0F17" w:rsidRDefault="008D0F17" w:rsidP="008D0F17">
      <w:pPr>
        <w:numPr>
          <w:ilvl w:val="0"/>
          <w:numId w:val="34"/>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name and address of the manufacturer</w:t>
      </w:r>
    </w:p>
    <w:p w:rsidR="008D0F17" w:rsidRPr="008D0F17" w:rsidRDefault="008D0F17" w:rsidP="008D0F17">
      <w:pPr>
        <w:numPr>
          <w:ilvl w:val="0"/>
          <w:numId w:val="34"/>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name and address of the importer</w:t>
      </w:r>
    </w:p>
    <w:p w:rsidR="008D0F17" w:rsidRPr="008D0F17" w:rsidRDefault="008D0F17" w:rsidP="008D0F17">
      <w:pPr>
        <w:numPr>
          <w:ilvl w:val="0"/>
          <w:numId w:val="34"/>
        </w:numPr>
        <w:shd w:val="clear" w:color="auto" w:fill="FFFFFF"/>
        <w:spacing w:before="240" w:after="240" w:line="288" w:lineRule="atLeast"/>
        <w:ind w:left="432" w:right="240"/>
        <w:rPr>
          <w:rFonts w:ascii="Verdana" w:eastAsia="Times New Roman" w:hAnsi="Verdana" w:cs="Times New Roman"/>
          <w:color w:val="555555"/>
          <w:sz w:val="19"/>
          <w:szCs w:val="19"/>
        </w:rPr>
      </w:pPr>
      <w:proofErr w:type="gramStart"/>
      <w:r w:rsidRPr="008D0F17">
        <w:rPr>
          <w:rFonts w:ascii="Verdana" w:eastAsia="Times New Roman" w:hAnsi="Verdana" w:cs="Times New Roman"/>
          <w:color w:val="555555"/>
          <w:sz w:val="19"/>
          <w:szCs w:val="19"/>
        </w:rPr>
        <w:t>drug</w:t>
      </w:r>
      <w:proofErr w:type="gramEnd"/>
      <w:r w:rsidRPr="008D0F17">
        <w:rPr>
          <w:rFonts w:ascii="Verdana" w:eastAsia="Times New Roman" w:hAnsi="Verdana" w:cs="Times New Roman"/>
          <w:color w:val="555555"/>
          <w:sz w:val="19"/>
          <w:szCs w:val="19"/>
        </w:rPr>
        <w:t xml:space="preserve"> origin.</w:t>
      </w:r>
    </w:p>
    <w:p w:rsidR="008D0F17" w:rsidRPr="008D0F17" w:rsidRDefault="008D0F17" w:rsidP="008D0F17">
      <w:pPr>
        <w:pBdr>
          <w:bottom w:val="single" w:sz="6" w:space="3" w:color="DDDDDD"/>
        </w:pBdr>
        <w:shd w:val="clear" w:color="auto" w:fill="FFFFFF"/>
        <w:spacing w:before="120" w:after="120" w:line="276" w:lineRule="atLeast"/>
        <w:textAlignment w:val="baseline"/>
        <w:outlineLvl w:val="1"/>
        <w:rPr>
          <w:rFonts w:ascii="Verdana" w:eastAsia="Times New Roman" w:hAnsi="Verdana" w:cs="Times New Roman"/>
          <w:b/>
          <w:bCs/>
          <w:color w:val="555555"/>
          <w:spacing w:val="-15"/>
          <w:sz w:val="24"/>
          <w:szCs w:val="24"/>
        </w:rPr>
      </w:pPr>
      <w:r w:rsidRPr="008D0F17">
        <w:rPr>
          <w:rFonts w:ascii="Verdana" w:eastAsia="Times New Roman" w:hAnsi="Verdana" w:cs="Times New Roman"/>
          <w:b/>
          <w:bCs/>
          <w:color w:val="555555"/>
          <w:spacing w:val="-15"/>
          <w:sz w:val="24"/>
          <w:szCs w:val="24"/>
        </w:rPr>
        <w:t>Cosmetics</w:t>
      </w:r>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Labels of cosmetic products must contain the following details:</w:t>
      </w:r>
    </w:p>
    <w:p w:rsidR="008D0F17" w:rsidRPr="008D0F17" w:rsidRDefault="008D0F17" w:rsidP="008D0F17">
      <w:pPr>
        <w:numPr>
          <w:ilvl w:val="0"/>
          <w:numId w:val="35"/>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name and trade name of the product</w:t>
      </w:r>
    </w:p>
    <w:p w:rsidR="008D0F17" w:rsidRPr="008D0F17" w:rsidRDefault="008D0F17" w:rsidP="008D0F17">
      <w:pPr>
        <w:numPr>
          <w:ilvl w:val="0"/>
          <w:numId w:val="35"/>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function of the cosmetic product, if applicable</w:t>
      </w:r>
    </w:p>
    <w:p w:rsidR="008D0F17" w:rsidRPr="008D0F17" w:rsidRDefault="008D0F17" w:rsidP="008D0F17">
      <w:pPr>
        <w:numPr>
          <w:ilvl w:val="0"/>
          <w:numId w:val="35"/>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name and address of the local company responsible for placing the product on the market</w:t>
      </w:r>
    </w:p>
    <w:p w:rsidR="008D0F17" w:rsidRPr="008D0F17" w:rsidRDefault="008D0F17" w:rsidP="008D0F17">
      <w:pPr>
        <w:numPr>
          <w:ilvl w:val="0"/>
          <w:numId w:val="35"/>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country of manufacture</w:t>
      </w:r>
    </w:p>
    <w:p w:rsidR="008D0F17" w:rsidRPr="008D0F17" w:rsidRDefault="008D0F17" w:rsidP="008D0F17">
      <w:pPr>
        <w:numPr>
          <w:ilvl w:val="0"/>
          <w:numId w:val="35"/>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contents by weight or volume (in metric units, or in both metric and imperial units)</w:t>
      </w:r>
    </w:p>
    <w:p w:rsidR="008D0F17" w:rsidRPr="008D0F17" w:rsidRDefault="008D0F17" w:rsidP="008D0F17">
      <w:pPr>
        <w:numPr>
          <w:ilvl w:val="0"/>
          <w:numId w:val="35"/>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instructions for use, if applicable</w:t>
      </w:r>
    </w:p>
    <w:p w:rsidR="008D0F17" w:rsidRPr="008D0F17" w:rsidRDefault="008D0F17" w:rsidP="008D0F17">
      <w:pPr>
        <w:numPr>
          <w:ilvl w:val="0"/>
          <w:numId w:val="35"/>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date of manufacture</w:t>
      </w:r>
    </w:p>
    <w:p w:rsidR="008D0F17" w:rsidRPr="008D0F17" w:rsidRDefault="008D0F17" w:rsidP="008D0F17">
      <w:pPr>
        <w:numPr>
          <w:ilvl w:val="0"/>
          <w:numId w:val="35"/>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date of expiry, at least for all cosmetics the minimum durability of which is less than 30 months</w:t>
      </w:r>
    </w:p>
    <w:p w:rsidR="008D0F17" w:rsidRPr="008D0F17" w:rsidRDefault="008D0F17" w:rsidP="008D0F17">
      <w:pPr>
        <w:numPr>
          <w:ilvl w:val="0"/>
          <w:numId w:val="35"/>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batch number</w:t>
      </w:r>
    </w:p>
    <w:p w:rsidR="008D0F17" w:rsidRPr="008D0F17" w:rsidRDefault="008D0F17" w:rsidP="008D0F17">
      <w:pPr>
        <w:numPr>
          <w:ilvl w:val="0"/>
          <w:numId w:val="35"/>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ingredients in descending order (perfumes and other aromatic compositions as well as their raw components may be referred to as "perfume", "fragrance", "aroma" or "</w:t>
      </w:r>
      <w:proofErr w:type="spellStart"/>
      <w:r w:rsidRPr="008D0F17">
        <w:rPr>
          <w:rFonts w:ascii="Verdana" w:eastAsia="Times New Roman" w:hAnsi="Verdana" w:cs="Times New Roman"/>
          <w:color w:val="555555"/>
          <w:sz w:val="19"/>
          <w:szCs w:val="19"/>
        </w:rPr>
        <w:t>flavour</w:t>
      </w:r>
      <w:proofErr w:type="spellEnd"/>
      <w:r w:rsidRPr="008D0F17">
        <w:rPr>
          <w:rFonts w:ascii="Verdana" w:eastAsia="Times New Roman" w:hAnsi="Verdana" w:cs="Times New Roman"/>
          <w:color w:val="555555"/>
          <w:sz w:val="19"/>
          <w:szCs w:val="19"/>
        </w:rPr>
        <w:t>")</w:t>
      </w:r>
    </w:p>
    <w:p w:rsidR="008D0F17" w:rsidRPr="008D0F17" w:rsidRDefault="008D0F17" w:rsidP="008D0F17">
      <w:pPr>
        <w:numPr>
          <w:ilvl w:val="0"/>
          <w:numId w:val="35"/>
        </w:numPr>
        <w:shd w:val="clear" w:color="auto" w:fill="FFFFFF"/>
        <w:spacing w:before="240" w:after="240" w:line="288" w:lineRule="atLeast"/>
        <w:ind w:left="432" w:right="240"/>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precautions and warnings, if applicable</w:t>
      </w:r>
    </w:p>
    <w:p w:rsidR="008D0F17" w:rsidRPr="008D0F17" w:rsidRDefault="008D0F17" w:rsidP="008D0F17">
      <w:pPr>
        <w:numPr>
          <w:ilvl w:val="0"/>
          <w:numId w:val="35"/>
        </w:numPr>
        <w:shd w:val="clear" w:color="auto" w:fill="FFFFFF"/>
        <w:spacing w:before="240" w:after="240" w:line="288" w:lineRule="atLeast"/>
        <w:ind w:left="432" w:right="240"/>
        <w:rPr>
          <w:rFonts w:ascii="Verdana" w:eastAsia="Times New Roman" w:hAnsi="Verdana" w:cs="Times New Roman"/>
          <w:color w:val="555555"/>
          <w:sz w:val="19"/>
          <w:szCs w:val="19"/>
        </w:rPr>
      </w:pPr>
      <w:proofErr w:type="gramStart"/>
      <w:r w:rsidRPr="008D0F17">
        <w:rPr>
          <w:rFonts w:ascii="Verdana" w:eastAsia="Times New Roman" w:hAnsi="Verdana" w:cs="Times New Roman"/>
          <w:color w:val="555555"/>
          <w:sz w:val="19"/>
          <w:szCs w:val="19"/>
        </w:rPr>
        <w:t>statement</w:t>
      </w:r>
      <w:proofErr w:type="gramEnd"/>
      <w:r w:rsidRPr="008D0F17">
        <w:rPr>
          <w:rFonts w:ascii="Verdana" w:eastAsia="Times New Roman" w:hAnsi="Verdana" w:cs="Times New Roman"/>
          <w:color w:val="555555"/>
          <w:sz w:val="19"/>
          <w:szCs w:val="19"/>
        </w:rPr>
        <w:t xml:space="preserve"> on whether any ingredients are of animal origin, of bovine or porcine origin in particular.</w:t>
      </w:r>
    </w:p>
    <w:p w:rsidR="008D0F17" w:rsidRPr="008D0F17" w:rsidRDefault="008D0F17" w:rsidP="008D0F17">
      <w:pPr>
        <w:pBdr>
          <w:bottom w:val="single" w:sz="6" w:space="3" w:color="DDDDDD"/>
        </w:pBdr>
        <w:shd w:val="clear" w:color="auto" w:fill="FFFFFF"/>
        <w:spacing w:before="120" w:after="120" w:line="276" w:lineRule="atLeast"/>
        <w:textAlignment w:val="baseline"/>
        <w:outlineLvl w:val="1"/>
        <w:rPr>
          <w:rFonts w:ascii="Verdana" w:eastAsia="Times New Roman" w:hAnsi="Verdana" w:cs="Times New Roman"/>
          <w:b/>
          <w:bCs/>
          <w:color w:val="555555"/>
          <w:spacing w:val="-15"/>
          <w:sz w:val="24"/>
          <w:szCs w:val="24"/>
        </w:rPr>
      </w:pPr>
      <w:r w:rsidRPr="008D0F17">
        <w:rPr>
          <w:rFonts w:ascii="Verdana" w:eastAsia="Times New Roman" w:hAnsi="Verdana" w:cs="Times New Roman"/>
          <w:b/>
          <w:bCs/>
          <w:color w:val="555555"/>
          <w:spacing w:val="-15"/>
          <w:sz w:val="24"/>
          <w:szCs w:val="24"/>
        </w:rPr>
        <w:t>Conformity and Electrical Appliances</w:t>
      </w:r>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Conformity marking is mandatory for telecommunications equipment. The respective mark to be used is subject to prior approval by the responsible Vietnamese conformity assessment body under the Ministry of Information and Communications.</w:t>
      </w:r>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Mandatory energy labelling requirements with regard to the minimum energy performance apply to motorcycles and motorbikes, specific household appliances, including fluorescent lamps, electronic ballasts, air conditioners, vertical and horizontal washing machines, rice cookers, electric fans, refrigerators and television sets, as well as to particular industrial equipment, i.e. three-phase distribution transformers and electronic motors.</w:t>
      </w:r>
    </w:p>
    <w:p w:rsidR="008D0F17" w:rsidRPr="008D0F17" w:rsidRDefault="008D0F17" w:rsidP="008D0F17">
      <w:pPr>
        <w:shd w:val="clear" w:color="auto" w:fill="FFFFFF"/>
        <w:spacing w:before="240" w:after="240" w:line="288" w:lineRule="atLeast"/>
        <w:rPr>
          <w:rFonts w:ascii="Verdana" w:eastAsia="Times New Roman" w:hAnsi="Verdana" w:cs="Times New Roman"/>
          <w:color w:val="555555"/>
          <w:sz w:val="19"/>
          <w:szCs w:val="19"/>
        </w:rPr>
      </w:pPr>
      <w:r w:rsidRPr="008D0F17">
        <w:rPr>
          <w:rFonts w:ascii="Verdana" w:eastAsia="Times New Roman" w:hAnsi="Verdana" w:cs="Times New Roman"/>
          <w:color w:val="555555"/>
          <w:sz w:val="19"/>
          <w:szCs w:val="19"/>
        </w:rPr>
        <w:t xml:space="preserve">For information on labelling requirements as regards further kinds of products, please contact the Ministry of Science and Technology (MOST), 113 Tran </w:t>
      </w:r>
      <w:proofErr w:type="spellStart"/>
      <w:r w:rsidRPr="008D0F17">
        <w:rPr>
          <w:rFonts w:ascii="Verdana" w:eastAsia="Times New Roman" w:hAnsi="Verdana" w:cs="Times New Roman"/>
          <w:color w:val="555555"/>
          <w:sz w:val="19"/>
          <w:szCs w:val="19"/>
        </w:rPr>
        <w:t>Duy</w:t>
      </w:r>
      <w:proofErr w:type="spellEnd"/>
      <w:r w:rsidRPr="008D0F17">
        <w:rPr>
          <w:rFonts w:ascii="Verdana" w:eastAsia="Times New Roman" w:hAnsi="Verdana" w:cs="Times New Roman"/>
          <w:color w:val="555555"/>
          <w:sz w:val="19"/>
          <w:szCs w:val="19"/>
        </w:rPr>
        <w:t xml:space="preserve"> Hung, </w:t>
      </w:r>
      <w:proofErr w:type="spellStart"/>
      <w:r w:rsidRPr="008D0F17">
        <w:rPr>
          <w:rFonts w:ascii="Verdana" w:eastAsia="Times New Roman" w:hAnsi="Verdana" w:cs="Times New Roman"/>
          <w:color w:val="555555"/>
          <w:sz w:val="19"/>
          <w:szCs w:val="19"/>
        </w:rPr>
        <w:t>Trung</w:t>
      </w:r>
      <w:proofErr w:type="spellEnd"/>
      <w:r w:rsidRPr="008D0F17">
        <w:rPr>
          <w:rFonts w:ascii="Verdana" w:eastAsia="Times New Roman" w:hAnsi="Verdana" w:cs="Times New Roman"/>
          <w:color w:val="555555"/>
          <w:sz w:val="19"/>
          <w:szCs w:val="19"/>
        </w:rPr>
        <w:t xml:space="preserve"> </w:t>
      </w:r>
      <w:proofErr w:type="spellStart"/>
      <w:r w:rsidRPr="008D0F17">
        <w:rPr>
          <w:rFonts w:ascii="Verdana" w:eastAsia="Times New Roman" w:hAnsi="Verdana" w:cs="Times New Roman"/>
          <w:color w:val="555555"/>
          <w:sz w:val="19"/>
          <w:szCs w:val="19"/>
        </w:rPr>
        <w:t>Hoa</w:t>
      </w:r>
      <w:proofErr w:type="spellEnd"/>
      <w:r w:rsidRPr="008D0F17">
        <w:rPr>
          <w:rFonts w:ascii="Verdana" w:eastAsia="Times New Roman" w:hAnsi="Verdana" w:cs="Times New Roman"/>
          <w:color w:val="555555"/>
          <w:sz w:val="19"/>
          <w:szCs w:val="19"/>
        </w:rPr>
        <w:t xml:space="preserve">, </w:t>
      </w:r>
      <w:proofErr w:type="spellStart"/>
      <w:r w:rsidRPr="008D0F17">
        <w:rPr>
          <w:rFonts w:ascii="Verdana" w:eastAsia="Times New Roman" w:hAnsi="Verdana" w:cs="Times New Roman"/>
          <w:color w:val="555555"/>
          <w:sz w:val="19"/>
          <w:szCs w:val="19"/>
        </w:rPr>
        <w:t>Cau</w:t>
      </w:r>
      <w:proofErr w:type="spellEnd"/>
      <w:r w:rsidRPr="008D0F17">
        <w:rPr>
          <w:rFonts w:ascii="Verdana" w:eastAsia="Times New Roman" w:hAnsi="Verdana" w:cs="Times New Roman"/>
          <w:color w:val="555555"/>
          <w:sz w:val="19"/>
          <w:szCs w:val="19"/>
        </w:rPr>
        <w:t xml:space="preserve"> </w:t>
      </w:r>
      <w:proofErr w:type="spellStart"/>
      <w:r w:rsidRPr="008D0F17">
        <w:rPr>
          <w:rFonts w:ascii="Verdana" w:eastAsia="Times New Roman" w:hAnsi="Verdana" w:cs="Times New Roman"/>
          <w:color w:val="555555"/>
          <w:sz w:val="19"/>
          <w:szCs w:val="19"/>
        </w:rPr>
        <w:t>Giay</w:t>
      </w:r>
      <w:proofErr w:type="spellEnd"/>
      <w:r w:rsidRPr="008D0F17">
        <w:rPr>
          <w:rFonts w:ascii="Verdana" w:eastAsia="Times New Roman" w:hAnsi="Verdana" w:cs="Times New Roman"/>
          <w:color w:val="555555"/>
          <w:sz w:val="19"/>
          <w:szCs w:val="19"/>
        </w:rPr>
        <w:t xml:space="preserve"> District, VN-Hanoi, phone number: +84 24 35563456, fax number: +84 24 39439733.</w:t>
      </w:r>
    </w:p>
    <w:p w:rsidR="008D0F17" w:rsidRPr="008D0F17" w:rsidRDefault="008D0F17" w:rsidP="008D0F17">
      <w:pPr>
        <w:shd w:val="clear" w:color="auto" w:fill="DBE8EE"/>
        <w:spacing w:before="144" w:after="144" w:line="270" w:lineRule="atLeast"/>
        <w:jc w:val="center"/>
        <w:rPr>
          <w:rFonts w:ascii="Verdana" w:eastAsia="Times New Roman" w:hAnsi="Verdana" w:cs="Times New Roman"/>
          <w:color w:val="396EA2"/>
          <w:sz w:val="18"/>
          <w:szCs w:val="18"/>
        </w:rPr>
      </w:pPr>
      <w:r w:rsidRPr="008D0F17">
        <w:rPr>
          <w:rFonts w:ascii="Verdana" w:eastAsia="Times New Roman" w:hAnsi="Verdana" w:cs="Times New Roman"/>
          <w:color w:val="396EA2"/>
          <w:sz w:val="18"/>
          <w:szCs w:val="18"/>
        </w:rPr>
        <w:t>Last updated: 06 Jul 2020  </w:t>
      </w:r>
    </w:p>
    <w:p w:rsidR="008D0F17" w:rsidRPr="008D0F17" w:rsidRDefault="008D0F17">
      <w:pPr>
        <w:rPr>
          <w:lang w:val="nl-NL"/>
        </w:rPr>
      </w:pPr>
    </w:p>
    <w:sectPr w:rsidR="008D0F17" w:rsidRPr="008D0F17">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142A93"/>
    <w:multiLevelType w:val="multilevel"/>
    <w:tmpl w:val="098EF7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317442A"/>
    <w:multiLevelType w:val="multilevel"/>
    <w:tmpl w:val="9DB491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33B1D65"/>
    <w:multiLevelType w:val="multilevel"/>
    <w:tmpl w:val="ACCC91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6727F5A"/>
    <w:multiLevelType w:val="multilevel"/>
    <w:tmpl w:val="F904D4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6AE02F0"/>
    <w:multiLevelType w:val="multilevel"/>
    <w:tmpl w:val="CFC075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9652299"/>
    <w:multiLevelType w:val="multilevel"/>
    <w:tmpl w:val="F21E24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0A917B20"/>
    <w:multiLevelType w:val="multilevel"/>
    <w:tmpl w:val="76B8E4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0C537E07"/>
    <w:multiLevelType w:val="multilevel"/>
    <w:tmpl w:val="553655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0E1B59E8"/>
    <w:multiLevelType w:val="multilevel"/>
    <w:tmpl w:val="D896B6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63768F4"/>
    <w:multiLevelType w:val="multilevel"/>
    <w:tmpl w:val="3CAC1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87D2223"/>
    <w:multiLevelType w:val="multilevel"/>
    <w:tmpl w:val="B59A45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188428E8"/>
    <w:multiLevelType w:val="multilevel"/>
    <w:tmpl w:val="2724F0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1E6A072A"/>
    <w:multiLevelType w:val="multilevel"/>
    <w:tmpl w:val="FC54DB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45C1D22"/>
    <w:multiLevelType w:val="multilevel"/>
    <w:tmpl w:val="B60C65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276173BF"/>
    <w:multiLevelType w:val="multilevel"/>
    <w:tmpl w:val="803C10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AF64F1A"/>
    <w:multiLevelType w:val="multilevel"/>
    <w:tmpl w:val="C2C237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2B17431A"/>
    <w:multiLevelType w:val="multilevel"/>
    <w:tmpl w:val="05A4CB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33E3412B"/>
    <w:multiLevelType w:val="multilevel"/>
    <w:tmpl w:val="ADA04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58A79F8"/>
    <w:multiLevelType w:val="multilevel"/>
    <w:tmpl w:val="ED3E27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648081F"/>
    <w:multiLevelType w:val="multilevel"/>
    <w:tmpl w:val="751E89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4CE827E5"/>
    <w:multiLevelType w:val="multilevel"/>
    <w:tmpl w:val="74E627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4F9B460C"/>
    <w:multiLevelType w:val="multilevel"/>
    <w:tmpl w:val="147AE4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8D5B40"/>
    <w:multiLevelType w:val="multilevel"/>
    <w:tmpl w:val="C61219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6E0058B"/>
    <w:multiLevelType w:val="multilevel"/>
    <w:tmpl w:val="A686DE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5D084187"/>
    <w:multiLevelType w:val="multilevel"/>
    <w:tmpl w:val="4D947A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5DE84CD0"/>
    <w:multiLevelType w:val="multilevel"/>
    <w:tmpl w:val="0E9CF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44E4744"/>
    <w:multiLevelType w:val="multilevel"/>
    <w:tmpl w:val="81EE1F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46D05D8"/>
    <w:multiLevelType w:val="multilevel"/>
    <w:tmpl w:val="A36CF6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A7548D5"/>
    <w:multiLevelType w:val="multilevel"/>
    <w:tmpl w:val="BE9ABF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C3C0065"/>
    <w:multiLevelType w:val="multilevel"/>
    <w:tmpl w:val="902ECA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6D6E7308"/>
    <w:multiLevelType w:val="multilevel"/>
    <w:tmpl w:val="A6A483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98C5553"/>
    <w:multiLevelType w:val="multilevel"/>
    <w:tmpl w:val="340654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7D4C23B3"/>
    <w:multiLevelType w:val="multilevel"/>
    <w:tmpl w:val="9392B1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7F5C446B"/>
    <w:multiLevelType w:val="multilevel"/>
    <w:tmpl w:val="1AA0B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7"/>
    <w:lvlOverride w:ilvl="0">
      <w:lvl w:ilvl="0">
        <w:numFmt w:val="bullet"/>
        <w:lvlText w:val=""/>
        <w:lvlJc w:val="left"/>
        <w:pPr>
          <w:tabs>
            <w:tab w:val="num" w:pos="720"/>
          </w:tabs>
          <w:ind w:left="720" w:hanging="360"/>
        </w:pPr>
        <w:rPr>
          <w:rFonts w:ascii="Wingdings" w:hAnsi="Wingdings" w:hint="default"/>
          <w:sz w:val="20"/>
        </w:rPr>
      </w:lvl>
    </w:lvlOverride>
  </w:num>
  <w:num w:numId="2">
    <w:abstractNumId w:val="9"/>
    <w:lvlOverride w:ilvl="0">
      <w:lvl w:ilvl="0">
        <w:numFmt w:val="bullet"/>
        <w:lvlText w:val=""/>
        <w:lvlJc w:val="left"/>
        <w:pPr>
          <w:tabs>
            <w:tab w:val="num" w:pos="720"/>
          </w:tabs>
          <w:ind w:left="720" w:hanging="360"/>
        </w:pPr>
        <w:rPr>
          <w:rFonts w:ascii="Wingdings" w:hAnsi="Wingdings" w:hint="default"/>
          <w:sz w:val="20"/>
        </w:rPr>
      </w:lvl>
    </w:lvlOverride>
  </w:num>
  <w:num w:numId="3">
    <w:abstractNumId w:val="10"/>
    <w:lvlOverride w:ilvl="0">
      <w:lvl w:ilvl="0">
        <w:numFmt w:val="bullet"/>
        <w:lvlText w:val=""/>
        <w:lvlJc w:val="left"/>
        <w:pPr>
          <w:tabs>
            <w:tab w:val="num" w:pos="720"/>
          </w:tabs>
          <w:ind w:left="720" w:hanging="360"/>
        </w:pPr>
        <w:rPr>
          <w:rFonts w:ascii="Wingdings" w:hAnsi="Wingdings" w:hint="default"/>
          <w:sz w:val="20"/>
        </w:rPr>
      </w:lvl>
    </w:lvlOverride>
  </w:num>
  <w:num w:numId="4">
    <w:abstractNumId w:val="32"/>
    <w:lvlOverride w:ilvl="0">
      <w:lvl w:ilvl="0">
        <w:numFmt w:val="bullet"/>
        <w:lvlText w:val=""/>
        <w:lvlJc w:val="left"/>
        <w:pPr>
          <w:tabs>
            <w:tab w:val="num" w:pos="720"/>
          </w:tabs>
          <w:ind w:left="720" w:hanging="360"/>
        </w:pPr>
        <w:rPr>
          <w:rFonts w:ascii="Wingdings" w:hAnsi="Wingdings" w:hint="default"/>
          <w:sz w:val="20"/>
        </w:rPr>
      </w:lvl>
    </w:lvlOverride>
  </w:num>
  <w:num w:numId="5">
    <w:abstractNumId w:val="21"/>
    <w:lvlOverride w:ilvl="0">
      <w:lvl w:ilvl="0">
        <w:numFmt w:val="bullet"/>
        <w:lvlText w:val=""/>
        <w:lvlJc w:val="left"/>
        <w:pPr>
          <w:tabs>
            <w:tab w:val="num" w:pos="720"/>
          </w:tabs>
          <w:ind w:left="720" w:hanging="360"/>
        </w:pPr>
        <w:rPr>
          <w:rFonts w:ascii="Wingdings" w:hAnsi="Wingdings" w:hint="default"/>
          <w:sz w:val="20"/>
        </w:rPr>
      </w:lvl>
    </w:lvlOverride>
  </w:num>
  <w:num w:numId="6">
    <w:abstractNumId w:val="29"/>
    <w:lvlOverride w:ilvl="0">
      <w:lvl w:ilvl="0">
        <w:numFmt w:val="bullet"/>
        <w:lvlText w:val=""/>
        <w:lvlJc w:val="left"/>
        <w:pPr>
          <w:tabs>
            <w:tab w:val="num" w:pos="720"/>
          </w:tabs>
          <w:ind w:left="720" w:hanging="360"/>
        </w:pPr>
        <w:rPr>
          <w:rFonts w:ascii="Wingdings" w:hAnsi="Wingdings" w:hint="default"/>
          <w:sz w:val="20"/>
        </w:rPr>
      </w:lvl>
    </w:lvlOverride>
  </w:num>
  <w:num w:numId="7">
    <w:abstractNumId w:val="3"/>
    <w:lvlOverride w:ilvl="0">
      <w:lvl w:ilvl="0">
        <w:numFmt w:val="bullet"/>
        <w:lvlText w:val=""/>
        <w:lvlJc w:val="left"/>
        <w:pPr>
          <w:tabs>
            <w:tab w:val="num" w:pos="720"/>
          </w:tabs>
          <w:ind w:left="720" w:hanging="360"/>
        </w:pPr>
        <w:rPr>
          <w:rFonts w:ascii="Wingdings" w:hAnsi="Wingdings" w:hint="default"/>
          <w:sz w:val="20"/>
        </w:rPr>
      </w:lvl>
    </w:lvlOverride>
  </w:num>
  <w:num w:numId="8">
    <w:abstractNumId w:val="12"/>
    <w:lvlOverride w:ilvl="0">
      <w:lvl w:ilvl="0">
        <w:numFmt w:val="bullet"/>
        <w:lvlText w:val=""/>
        <w:lvlJc w:val="left"/>
        <w:pPr>
          <w:tabs>
            <w:tab w:val="num" w:pos="720"/>
          </w:tabs>
          <w:ind w:left="720" w:hanging="360"/>
        </w:pPr>
        <w:rPr>
          <w:rFonts w:ascii="Wingdings" w:hAnsi="Wingdings" w:hint="default"/>
          <w:sz w:val="20"/>
        </w:rPr>
      </w:lvl>
    </w:lvlOverride>
  </w:num>
  <w:num w:numId="9">
    <w:abstractNumId w:val="28"/>
    <w:lvlOverride w:ilvl="0">
      <w:lvl w:ilvl="0">
        <w:numFmt w:val="bullet"/>
        <w:lvlText w:val=""/>
        <w:lvlJc w:val="left"/>
        <w:pPr>
          <w:tabs>
            <w:tab w:val="num" w:pos="720"/>
          </w:tabs>
          <w:ind w:left="720" w:hanging="360"/>
        </w:pPr>
        <w:rPr>
          <w:rFonts w:ascii="Wingdings" w:hAnsi="Wingdings" w:hint="default"/>
          <w:sz w:val="20"/>
        </w:rPr>
      </w:lvl>
    </w:lvlOverride>
  </w:num>
  <w:num w:numId="10">
    <w:abstractNumId w:val="23"/>
    <w:lvlOverride w:ilvl="0">
      <w:lvl w:ilvl="0">
        <w:numFmt w:val="bullet"/>
        <w:lvlText w:val=""/>
        <w:lvlJc w:val="left"/>
        <w:pPr>
          <w:tabs>
            <w:tab w:val="num" w:pos="720"/>
          </w:tabs>
          <w:ind w:left="720" w:hanging="360"/>
        </w:pPr>
        <w:rPr>
          <w:rFonts w:ascii="Wingdings" w:hAnsi="Wingdings" w:hint="default"/>
          <w:sz w:val="20"/>
        </w:rPr>
      </w:lvl>
    </w:lvlOverride>
  </w:num>
  <w:num w:numId="11">
    <w:abstractNumId w:val="22"/>
    <w:lvlOverride w:ilvl="0">
      <w:lvl w:ilvl="0">
        <w:numFmt w:val="bullet"/>
        <w:lvlText w:val=""/>
        <w:lvlJc w:val="left"/>
        <w:pPr>
          <w:tabs>
            <w:tab w:val="num" w:pos="720"/>
          </w:tabs>
          <w:ind w:left="720" w:hanging="360"/>
        </w:pPr>
        <w:rPr>
          <w:rFonts w:ascii="Wingdings" w:hAnsi="Wingdings" w:hint="default"/>
          <w:sz w:val="20"/>
        </w:rPr>
      </w:lvl>
    </w:lvlOverride>
  </w:num>
  <w:num w:numId="12">
    <w:abstractNumId w:val="16"/>
    <w:lvlOverride w:ilvl="0">
      <w:lvl w:ilvl="0">
        <w:numFmt w:val="bullet"/>
        <w:lvlText w:val=""/>
        <w:lvlJc w:val="left"/>
        <w:pPr>
          <w:tabs>
            <w:tab w:val="num" w:pos="720"/>
          </w:tabs>
          <w:ind w:left="720" w:hanging="360"/>
        </w:pPr>
        <w:rPr>
          <w:rFonts w:ascii="Wingdings" w:hAnsi="Wingdings" w:hint="default"/>
          <w:sz w:val="20"/>
        </w:rPr>
      </w:lvl>
    </w:lvlOverride>
  </w:num>
  <w:num w:numId="13">
    <w:abstractNumId w:val="33"/>
    <w:lvlOverride w:ilvl="0">
      <w:lvl w:ilvl="0">
        <w:numFmt w:val="bullet"/>
        <w:lvlText w:val=""/>
        <w:lvlJc w:val="left"/>
        <w:pPr>
          <w:tabs>
            <w:tab w:val="num" w:pos="720"/>
          </w:tabs>
          <w:ind w:left="720" w:hanging="360"/>
        </w:pPr>
        <w:rPr>
          <w:rFonts w:ascii="Wingdings" w:hAnsi="Wingdings" w:hint="default"/>
          <w:sz w:val="20"/>
        </w:rPr>
      </w:lvl>
    </w:lvlOverride>
  </w:num>
  <w:num w:numId="14">
    <w:abstractNumId w:val="4"/>
    <w:lvlOverride w:ilvl="0">
      <w:lvl w:ilvl="0">
        <w:numFmt w:val="bullet"/>
        <w:lvlText w:val=""/>
        <w:lvlJc w:val="left"/>
        <w:pPr>
          <w:tabs>
            <w:tab w:val="num" w:pos="720"/>
          </w:tabs>
          <w:ind w:left="720" w:hanging="360"/>
        </w:pPr>
        <w:rPr>
          <w:rFonts w:ascii="Wingdings" w:hAnsi="Wingdings" w:hint="default"/>
          <w:sz w:val="20"/>
        </w:rPr>
      </w:lvl>
    </w:lvlOverride>
  </w:num>
  <w:num w:numId="15">
    <w:abstractNumId w:val="1"/>
    <w:lvlOverride w:ilvl="0">
      <w:lvl w:ilvl="0">
        <w:numFmt w:val="bullet"/>
        <w:lvlText w:val=""/>
        <w:lvlJc w:val="left"/>
        <w:pPr>
          <w:tabs>
            <w:tab w:val="num" w:pos="720"/>
          </w:tabs>
          <w:ind w:left="720" w:hanging="360"/>
        </w:pPr>
        <w:rPr>
          <w:rFonts w:ascii="Wingdings" w:hAnsi="Wingdings" w:hint="default"/>
          <w:sz w:val="20"/>
        </w:rPr>
      </w:lvl>
    </w:lvlOverride>
  </w:num>
  <w:num w:numId="16">
    <w:abstractNumId w:val="18"/>
    <w:lvlOverride w:ilvl="0">
      <w:lvl w:ilvl="0">
        <w:numFmt w:val="bullet"/>
        <w:lvlText w:val=""/>
        <w:lvlJc w:val="left"/>
        <w:pPr>
          <w:tabs>
            <w:tab w:val="num" w:pos="720"/>
          </w:tabs>
          <w:ind w:left="720" w:hanging="360"/>
        </w:pPr>
        <w:rPr>
          <w:rFonts w:ascii="Wingdings" w:hAnsi="Wingdings" w:hint="default"/>
          <w:sz w:val="20"/>
        </w:rPr>
      </w:lvl>
    </w:lvlOverride>
  </w:num>
  <w:num w:numId="17">
    <w:abstractNumId w:val="0"/>
    <w:lvlOverride w:ilvl="0">
      <w:lvl w:ilvl="0">
        <w:numFmt w:val="bullet"/>
        <w:lvlText w:val=""/>
        <w:lvlJc w:val="left"/>
        <w:pPr>
          <w:tabs>
            <w:tab w:val="num" w:pos="720"/>
          </w:tabs>
          <w:ind w:left="720" w:hanging="360"/>
        </w:pPr>
        <w:rPr>
          <w:rFonts w:ascii="Wingdings" w:hAnsi="Wingdings" w:hint="default"/>
          <w:sz w:val="20"/>
        </w:rPr>
      </w:lvl>
    </w:lvlOverride>
  </w:num>
  <w:num w:numId="18">
    <w:abstractNumId w:val="31"/>
    <w:lvlOverride w:ilvl="0">
      <w:lvl w:ilvl="0">
        <w:numFmt w:val="bullet"/>
        <w:lvlText w:val=""/>
        <w:lvlJc w:val="left"/>
        <w:pPr>
          <w:tabs>
            <w:tab w:val="num" w:pos="720"/>
          </w:tabs>
          <w:ind w:left="720" w:hanging="360"/>
        </w:pPr>
        <w:rPr>
          <w:rFonts w:ascii="Wingdings" w:hAnsi="Wingdings" w:hint="default"/>
          <w:sz w:val="20"/>
        </w:rPr>
      </w:lvl>
    </w:lvlOverride>
  </w:num>
  <w:num w:numId="19">
    <w:abstractNumId w:val="7"/>
    <w:lvlOverride w:ilvl="0">
      <w:lvl w:ilvl="0">
        <w:numFmt w:val="bullet"/>
        <w:lvlText w:val=""/>
        <w:lvlJc w:val="left"/>
        <w:pPr>
          <w:tabs>
            <w:tab w:val="num" w:pos="720"/>
          </w:tabs>
          <w:ind w:left="720" w:hanging="360"/>
        </w:pPr>
        <w:rPr>
          <w:rFonts w:ascii="Wingdings" w:hAnsi="Wingdings" w:hint="default"/>
          <w:sz w:val="20"/>
        </w:rPr>
      </w:lvl>
    </w:lvlOverride>
  </w:num>
  <w:num w:numId="20">
    <w:abstractNumId w:val="25"/>
    <w:lvlOverride w:ilvl="0">
      <w:lvl w:ilvl="0">
        <w:numFmt w:val="bullet"/>
        <w:lvlText w:val=""/>
        <w:lvlJc w:val="left"/>
        <w:pPr>
          <w:tabs>
            <w:tab w:val="num" w:pos="720"/>
          </w:tabs>
          <w:ind w:left="720" w:hanging="360"/>
        </w:pPr>
        <w:rPr>
          <w:rFonts w:ascii="Wingdings" w:hAnsi="Wingdings" w:hint="default"/>
          <w:sz w:val="20"/>
        </w:rPr>
      </w:lvl>
    </w:lvlOverride>
  </w:num>
  <w:num w:numId="21">
    <w:abstractNumId w:val="6"/>
    <w:lvlOverride w:ilvl="0">
      <w:lvl w:ilvl="0">
        <w:numFmt w:val="bullet"/>
        <w:lvlText w:val=""/>
        <w:lvlJc w:val="left"/>
        <w:pPr>
          <w:tabs>
            <w:tab w:val="num" w:pos="720"/>
          </w:tabs>
          <w:ind w:left="720" w:hanging="360"/>
        </w:pPr>
        <w:rPr>
          <w:rFonts w:ascii="Wingdings" w:hAnsi="Wingdings" w:hint="default"/>
          <w:sz w:val="20"/>
        </w:rPr>
      </w:lvl>
    </w:lvlOverride>
  </w:num>
  <w:num w:numId="22">
    <w:abstractNumId w:val="24"/>
    <w:lvlOverride w:ilvl="0">
      <w:lvl w:ilvl="0">
        <w:numFmt w:val="bullet"/>
        <w:lvlText w:val=""/>
        <w:lvlJc w:val="left"/>
        <w:pPr>
          <w:tabs>
            <w:tab w:val="num" w:pos="720"/>
          </w:tabs>
          <w:ind w:left="720" w:hanging="360"/>
        </w:pPr>
        <w:rPr>
          <w:rFonts w:ascii="Wingdings" w:hAnsi="Wingdings" w:hint="default"/>
          <w:sz w:val="20"/>
        </w:rPr>
      </w:lvl>
    </w:lvlOverride>
  </w:num>
  <w:num w:numId="23">
    <w:abstractNumId w:val="2"/>
    <w:lvlOverride w:ilvl="0">
      <w:lvl w:ilvl="0">
        <w:numFmt w:val="bullet"/>
        <w:lvlText w:val=""/>
        <w:lvlJc w:val="left"/>
        <w:pPr>
          <w:tabs>
            <w:tab w:val="num" w:pos="720"/>
          </w:tabs>
          <w:ind w:left="720" w:hanging="360"/>
        </w:pPr>
        <w:rPr>
          <w:rFonts w:ascii="Wingdings" w:hAnsi="Wingdings" w:hint="default"/>
          <w:sz w:val="20"/>
        </w:rPr>
      </w:lvl>
    </w:lvlOverride>
  </w:num>
  <w:num w:numId="24">
    <w:abstractNumId w:val="19"/>
    <w:lvlOverride w:ilvl="0">
      <w:lvl w:ilvl="0">
        <w:numFmt w:val="bullet"/>
        <w:lvlText w:val=""/>
        <w:lvlJc w:val="left"/>
        <w:pPr>
          <w:tabs>
            <w:tab w:val="num" w:pos="720"/>
          </w:tabs>
          <w:ind w:left="720" w:hanging="360"/>
        </w:pPr>
        <w:rPr>
          <w:rFonts w:ascii="Wingdings" w:hAnsi="Wingdings" w:hint="default"/>
          <w:sz w:val="20"/>
        </w:rPr>
      </w:lvl>
    </w:lvlOverride>
  </w:num>
  <w:num w:numId="25">
    <w:abstractNumId w:val="13"/>
    <w:lvlOverride w:ilvl="0">
      <w:lvl w:ilvl="0">
        <w:numFmt w:val="bullet"/>
        <w:lvlText w:val=""/>
        <w:lvlJc w:val="left"/>
        <w:pPr>
          <w:tabs>
            <w:tab w:val="num" w:pos="720"/>
          </w:tabs>
          <w:ind w:left="720" w:hanging="360"/>
        </w:pPr>
        <w:rPr>
          <w:rFonts w:ascii="Wingdings" w:hAnsi="Wingdings" w:hint="default"/>
          <w:sz w:val="20"/>
        </w:rPr>
      </w:lvl>
    </w:lvlOverride>
  </w:num>
  <w:num w:numId="26">
    <w:abstractNumId w:val="5"/>
    <w:lvlOverride w:ilvl="0">
      <w:lvl w:ilvl="0">
        <w:numFmt w:val="bullet"/>
        <w:lvlText w:val=""/>
        <w:lvlJc w:val="left"/>
        <w:pPr>
          <w:tabs>
            <w:tab w:val="num" w:pos="720"/>
          </w:tabs>
          <w:ind w:left="720" w:hanging="360"/>
        </w:pPr>
        <w:rPr>
          <w:rFonts w:ascii="Wingdings" w:hAnsi="Wingdings" w:hint="default"/>
          <w:sz w:val="20"/>
        </w:rPr>
      </w:lvl>
    </w:lvlOverride>
  </w:num>
  <w:num w:numId="27">
    <w:abstractNumId w:val="14"/>
    <w:lvlOverride w:ilvl="0">
      <w:lvl w:ilvl="0">
        <w:numFmt w:val="bullet"/>
        <w:lvlText w:val=""/>
        <w:lvlJc w:val="left"/>
        <w:pPr>
          <w:tabs>
            <w:tab w:val="num" w:pos="720"/>
          </w:tabs>
          <w:ind w:left="720" w:hanging="360"/>
        </w:pPr>
        <w:rPr>
          <w:rFonts w:ascii="Wingdings" w:hAnsi="Wingdings" w:hint="default"/>
          <w:sz w:val="20"/>
        </w:rPr>
      </w:lvl>
    </w:lvlOverride>
  </w:num>
  <w:num w:numId="28">
    <w:abstractNumId w:val="14"/>
    <w:lvlOverride w:ilvl="0">
      <w:lvl w:ilvl="0">
        <w:numFmt w:val="bullet"/>
        <w:lvlText w:val=""/>
        <w:lvlJc w:val="left"/>
        <w:pPr>
          <w:tabs>
            <w:tab w:val="num" w:pos="720"/>
          </w:tabs>
          <w:ind w:left="720" w:hanging="360"/>
        </w:pPr>
        <w:rPr>
          <w:rFonts w:ascii="Wingdings" w:hAnsi="Wingdings" w:hint="default"/>
          <w:sz w:val="20"/>
        </w:rPr>
      </w:lvl>
    </w:lvlOverride>
    <w:lvlOverride w:ilvl="1">
      <w:lvl w:ilvl="1">
        <w:numFmt w:val="bullet"/>
        <w:lvlText w:val=""/>
        <w:lvlJc w:val="left"/>
        <w:pPr>
          <w:tabs>
            <w:tab w:val="num" w:pos="1440"/>
          </w:tabs>
          <w:ind w:left="1440" w:hanging="360"/>
        </w:pPr>
        <w:rPr>
          <w:rFonts w:ascii="Wingdings" w:hAnsi="Wingdings" w:hint="default"/>
          <w:sz w:val="20"/>
        </w:rPr>
      </w:lvl>
    </w:lvlOverride>
  </w:num>
  <w:num w:numId="29">
    <w:abstractNumId w:val="30"/>
    <w:lvlOverride w:ilvl="0">
      <w:lvl w:ilvl="0">
        <w:numFmt w:val="bullet"/>
        <w:lvlText w:val=""/>
        <w:lvlJc w:val="left"/>
        <w:pPr>
          <w:tabs>
            <w:tab w:val="num" w:pos="720"/>
          </w:tabs>
          <w:ind w:left="720" w:hanging="360"/>
        </w:pPr>
        <w:rPr>
          <w:rFonts w:ascii="Wingdings" w:hAnsi="Wingdings" w:hint="default"/>
          <w:sz w:val="20"/>
        </w:rPr>
      </w:lvl>
    </w:lvlOverride>
  </w:num>
  <w:num w:numId="30">
    <w:abstractNumId w:val="26"/>
    <w:lvlOverride w:ilvl="0">
      <w:lvl w:ilvl="0">
        <w:numFmt w:val="bullet"/>
        <w:lvlText w:val=""/>
        <w:lvlJc w:val="left"/>
        <w:pPr>
          <w:tabs>
            <w:tab w:val="num" w:pos="720"/>
          </w:tabs>
          <w:ind w:left="720" w:hanging="360"/>
        </w:pPr>
        <w:rPr>
          <w:rFonts w:ascii="Wingdings" w:hAnsi="Wingdings" w:hint="default"/>
          <w:sz w:val="20"/>
        </w:rPr>
      </w:lvl>
    </w:lvlOverride>
  </w:num>
  <w:num w:numId="31">
    <w:abstractNumId w:val="17"/>
    <w:lvlOverride w:ilvl="0">
      <w:lvl w:ilvl="0">
        <w:numFmt w:val="bullet"/>
        <w:lvlText w:val=""/>
        <w:lvlJc w:val="left"/>
        <w:pPr>
          <w:tabs>
            <w:tab w:val="num" w:pos="720"/>
          </w:tabs>
          <w:ind w:left="720" w:hanging="360"/>
        </w:pPr>
        <w:rPr>
          <w:rFonts w:ascii="Wingdings" w:hAnsi="Wingdings" w:hint="default"/>
          <w:sz w:val="20"/>
        </w:rPr>
      </w:lvl>
    </w:lvlOverride>
  </w:num>
  <w:num w:numId="32">
    <w:abstractNumId w:val="20"/>
    <w:lvlOverride w:ilvl="0">
      <w:lvl w:ilvl="0">
        <w:numFmt w:val="bullet"/>
        <w:lvlText w:val=""/>
        <w:lvlJc w:val="left"/>
        <w:pPr>
          <w:tabs>
            <w:tab w:val="num" w:pos="720"/>
          </w:tabs>
          <w:ind w:left="720" w:hanging="360"/>
        </w:pPr>
        <w:rPr>
          <w:rFonts w:ascii="Wingdings" w:hAnsi="Wingdings" w:hint="default"/>
          <w:sz w:val="20"/>
        </w:rPr>
      </w:lvl>
    </w:lvlOverride>
  </w:num>
  <w:num w:numId="33">
    <w:abstractNumId w:val="11"/>
    <w:lvlOverride w:ilvl="0">
      <w:lvl w:ilvl="0">
        <w:numFmt w:val="bullet"/>
        <w:lvlText w:val=""/>
        <w:lvlJc w:val="left"/>
        <w:pPr>
          <w:tabs>
            <w:tab w:val="num" w:pos="720"/>
          </w:tabs>
          <w:ind w:left="720" w:hanging="360"/>
        </w:pPr>
        <w:rPr>
          <w:rFonts w:ascii="Wingdings" w:hAnsi="Wingdings" w:hint="default"/>
          <w:sz w:val="20"/>
        </w:rPr>
      </w:lvl>
    </w:lvlOverride>
  </w:num>
  <w:num w:numId="34">
    <w:abstractNumId w:val="8"/>
    <w:lvlOverride w:ilvl="0">
      <w:lvl w:ilvl="0">
        <w:numFmt w:val="bullet"/>
        <w:lvlText w:val=""/>
        <w:lvlJc w:val="left"/>
        <w:pPr>
          <w:tabs>
            <w:tab w:val="num" w:pos="720"/>
          </w:tabs>
          <w:ind w:left="720" w:hanging="360"/>
        </w:pPr>
        <w:rPr>
          <w:rFonts w:ascii="Wingdings" w:hAnsi="Wingdings" w:hint="default"/>
          <w:sz w:val="20"/>
        </w:rPr>
      </w:lvl>
    </w:lvlOverride>
  </w:num>
  <w:num w:numId="35">
    <w:abstractNumId w:val="15"/>
    <w:lvlOverride w:ilvl="0">
      <w:lvl w:ilvl="0">
        <w:numFmt w:val="bullet"/>
        <w:lvlText w:val=""/>
        <w:lvlJc w:val="left"/>
        <w:pPr>
          <w:tabs>
            <w:tab w:val="num" w:pos="720"/>
          </w:tabs>
          <w:ind w:left="720" w:hanging="360"/>
        </w:pPr>
        <w:rPr>
          <w:rFonts w:ascii="Wingdings" w:hAnsi="Wingdings" w:hint="default"/>
          <w:sz w:val="20"/>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D0F17"/>
    <w:rsid w:val="008C3E32"/>
    <w:rsid w:val="008D0F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2465004">
      <w:bodyDiv w:val="1"/>
      <w:marLeft w:val="0"/>
      <w:marRight w:val="0"/>
      <w:marTop w:val="0"/>
      <w:marBottom w:val="0"/>
      <w:divBdr>
        <w:top w:val="none" w:sz="0" w:space="0" w:color="auto"/>
        <w:left w:val="none" w:sz="0" w:space="0" w:color="auto"/>
        <w:bottom w:val="none" w:sz="0" w:space="0" w:color="auto"/>
        <w:right w:val="none" w:sz="0" w:space="0" w:color="auto"/>
      </w:divBdr>
      <w:divsChild>
        <w:div w:id="1997610571">
          <w:marLeft w:val="0"/>
          <w:marRight w:val="0"/>
          <w:marTop w:val="0"/>
          <w:marBottom w:val="0"/>
          <w:divBdr>
            <w:top w:val="none" w:sz="0" w:space="0" w:color="auto"/>
            <w:left w:val="none" w:sz="0" w:space="0" w:color="auto"/>
            <w:bottom w:val="none" w:sz="0" w:space="0" w:color="auto"/>
            <w:right w:val="none" w:sz="0" w:space="0" w:color="auto"/>
          </w:divBdr>
          <w:divsChild>
            <w:div w:id="1861355173">
              <w:marLeft w:val="0"/>
              <w:marRight w:val="0"/>
              <w:marTop w:val="0"/>
              <w:marBottom w:val="0"/>
              <w:divBdr>
                <w:top w:val="none" w:sz="0" w:space="0" w:color="auto"/>
                <w:left w:val="none" w:sz="0" w:space="0" w:color="auto"/>
                <w:bottom w:val="none" w:sz="0" w:space="0" w:color="auto"/>
                <w:right w:val="none" w:sz="0" w:space="0" w:color="auto"/>
              </w:divBdr>
            </w:div>
          </w:divsChild>
        </w:div>
        <w:div w:id="73939649">
          <w:marLeft w:val="0"/>
          <w:marRight w:val="0"/>
          <w:marTop w:val="0"/>
          <w:marBottom w:val="0"/>
          <w:divBdr>
            <w:top w:val="none" w:sz="0" w:space="0" w:color="auto"/>
            <w:left w:val="none" w:sz="0" w:space="0" w:color="auto"/>
            <w:bottom w:val="none" w:sz="0" w:space="0" w:color="auto"/>
            <w:right w:val="none" w:sz="0" w:space="0" w:color="auto"/>
          </w:divBdr>
          <w:divsChild>
            <w:div w:id="112500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adb.europa.eu/madb/viewPageIFPubli.htm?countryid=VN&amp;hscode=&amp;doc=reg_bus.html" TargetMode="External"/><Relationship Id="rId13" Type="http://schemas.openxmlformats.org/officeDocument/2006/relationships/hyperlink" Target="https://madb.europa.eu/madb/viewPageIFPubli.htm?countryid=VN&amp;hscode=&amp;doc=reg_ecus.html" TargetMode="External"/><Relationship Id="rId18" Type="http://schemas.openxmlformats.org/officeDocument/2006/relationships/hyperlink" Target="https://madb.europa.eu/madb/viewPageIFPubli.htm?countryid=VN&amp;hscode=&amp;doc=cf_stan_foo.html" TargetMode="External"/><Relationship Id="rId26" Type="http://schemas.openxmlformats.org/officeDocument/2006/relationships/hyperlink" Target="https://madb.europa.eu/madb/viewPageIFPubli.htm?doc=overview&amp;hscode=&amp;countryid=VN" TargetMode="External"/><Relationship Id="rId3" Type="http://schemas.microsoft.com/office/2007/relationships/stylesWithEffects" Target="stylesWithEffects.xml"/><Relationship Id="rId21" Type="http://schemas.openxmlformats.org/officeDocument/2006/relationships/hyperlink" Target="https://madb.europa.eu/madb/viewPageIFPubli.htm?countryid=VN&amp;hscode=&amp;doc=tab_stand.html" TargetMode="External"/><Relationship Id="rId7" Type="http://schemas.openxmlformats.org/officeDocument/2006/relationships/hyperlink" Target="https://madb.europa.eu/madb/viewPageIFPubli.htm?countryid=VN&amp;hscode=&amp;doc=ruling.html" TargetMode="External"/><Relationship Id="rId12" Type="http://schemas.openxmlformats.org/officeDocument/2006/relationships/hyperlink" Target="https://madb.europa.eu/madb/viewPageIFPubli.htm?countryid=VN&amp;hscode=&amp;doc=reg_bus.html" TargetMode="External"/><Relationship Id="rId17" Type="http://schemas.openxmlformats.org/officeDocument/2006/relationships/hyperlink" Target="https://madb.europa.eu/madb/viewPageIFPubli.htm?countryid=VN&amp;hscode=&amp;doc=reg_vmed.html" TargetMode="External"/><Relationship Id="rId25" Type="http://schemas.openxmlformats.org/officeDocument/2006/relationships/hyperlink" Target="https://madb.europa.eu/madb/viewPageIFPubli.htm?countryid=VN&amp;hscode=&amp;doc=msds.html" TargetMode="External"/><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madb.europa.eu/madb/viewPageIFPubli.htm?countryid=VN&amp;hscode=&amp;doc=l_i_bank.html" TargetMode="External"/><Relationship Id="rId20" Type="http://schemas.openxmlformats.org/officeDocument/2006/relationships/hyperlink" Target="https://madb.europa.eu/madb/viewPageIFPubli.htm?countryid=VN&amp;hscode=&amp;doc=cf_stan_hrf.html" TargetMode="External"/><Relationship Id="rId29" Type="http://schemas.openxmlformats.org/officeDocument/2006/relationships/hyperlink" Target="https://madb.europa.eu/madb/viewPageIFPubli.htm?doc=overview&amp;hscode=&amp;countryid=VN" TargetMode="External"/><Relationship Id="rId1" Type="http://schemas.openxmlformats.org/officeDocument/2006/relationships/numbering" Target="numbering.xml"/><Relationship Id="rId6" Type="http://schemas.openxmlformats.org/officeDocument/2006/relationships/hyperlink" Target="https://madb.europa.eu/madb/viewPageIFPubli.htm?doc=overview&amp;hscode=&amp;countryid=VN" TargetMode="External"/><Relationship Id="rId11" Type="http://schemas.openxmlformats.org/officeDocument/2006/relationships/hyperlink" Target="https://madb.europa.eu/madb/viewPageIFPubli.htm?countryid=VN&amp;hscode=&amp;doc=mcwb.html" TargetMode="External"/><Relationship Id="rId24" Type="http://schemas.openxmlformats.org/officeDocument/2006/relationships/hyperlink" Target="https://madb.europa.eu/madb/viewPageIFPubli.htm?doc=overview&amp;hscode=&amp;countryid=VN" TargetMode="External"/><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madb.europa.eu/madb/viewPageIFPubli.htm?countryid=VN&amp;hscode=&amp;doc=prh_imp.html" TargetMode="External"/><Relationship Id="rId23" Type="http://schemas.openxmlformats.org/officeDocument/2006/relationships/hyperlink" Target="https://madb.europa.eu/madb/viewPageIFPubli.htm?doc=overview&amp;hscode=&amp;countryid=VN" TargetMode="External"/><Relationship Id="rId28" Type="http://schemas.openxmlformats.org/officeDocument/2006/relationships/hyperlink" Target="https://madb.europa.eu/madb/viewPageIFPubli.htm?doc=overview&amp;hscode=&amp;countryid=VN" TargetMode="External"/><Relationship Id="rId10" Type="http://schemas.openxmlformats.org/officeDocument/2006/relationships/hyperlink" Target="https://madb.europa.eu/madb/viewPageIFPubli.htm?countryid=VN&amp;hscode=&amp;doc=swb.html" TargetMode="External"/><Relationship Id="rId19" Type="http://schemas.openxmlformats.org/officeDocument/2006/relationships/hyperlink" Target="https://madb.europa.eu/madb/viewPageIFPubli.htm?countryid=VN&amp;hscode=&amp;doc=cf_ins_foo.html" TargetMode="External"/><Relationship Id="rId31" Type="http://schemas.openxmlformats.org/officeDocument/2006/relationships/hyperlink" Target="https://madb.europa.eu/madb/viewPageIFPubli.htm?doc=overview&amp;hscode=&amp;countryid=VN" TargetMode="External"/><Relationship Id="rId4" Type="http://schemas.openxmlformats.org/officeDocument/2006/relationships/settings" Target="settings.xml"/><Relationship Id="rId9" Type="http://schemas.openxmlformats.org/officeDocument/2006/relationships/hyperlink" Target="https://madb.europa.eu/madb/viewPageIFPubli.htm?countryid=VN&amp;hscode=&amp;doc=reg_tm.html" TargetMode="External"/><Relationship Id="rId14" Type="http://schemas.openxmlformats.org/officeDocument/2006/relationships/hyperlink" Target="https://madb.europa.eu/madb/viewPageIFPubli.htm?countryid=VN&amp;hscode=&amp;doc=reg_pr.html" TargetMode="External"/><Relationship Id="rId22" Type="http://schemas.openxmlformats.org/officeDocument/2006/relationships/hyperlink" Target="https://madb.europa.eu/madb/viewPageIFPubli.htm?countryid=VN&amp;hscode=&amp;doc=dec_foo.html" TargetMode="External"/><Relationship Id="rId27" Type="http://schemas.openxmlformats.org/officeDocument/2006/relationships/hyperlink" Target="https://madb.europa.eu/madb/viewPageIFPubli.htm?doc=overview&amp;hscode=&amp;countryid=VN" TargetMode="External"/><Relationship Id="rId30" Type="http://schemas.openxmlformats.org/officeDocument/2006/relationships/hyperlink" Target="https://madb.europa.eu/madb/viewPageIFPubli.htm?doc=overview&amp;hscode=&amp;countryid=V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32</Pages>
  <Words>11231</Words>
  <Characters>64019</Characters>
  <Application>Microsoft Office Word</Application>
  <DocSecurity>0</DocSecurity>
  <Lines>533</Lines>
  <Paragraphs>150</Paragraphs>
  <ScaleCrop>false</ScaleCrop>
  <HeadingPairs>
    <vt:vector size="4" baseType="variant">
      <vt:variant>
        <vt:lpstr>Title</vt:lpstr>
      </vt:variant>
      <vt:variant>
        <vt:i4>1</vt:i4>
      </vt:variant>
      <vt:variant>
        <vt:lpstr>Headings</vt:lpstr>
      </vt:variant>
      <vt:variant>
        <vt:i4>47</vt:i4>
      </vt:variant>
    </vt:vector>
  </HeadingPairs>
  <TitlesOfParts>
    <vt:vector size="48" baseType="lpstr">
      <vt:lpstr/>
      <vt:lpstr>General Information</vt:lpstr>
      <vt:lpstr>Note</vt:lpstr>
      <vt:lpstr>International Agreements</vt:lpstr>
      <vt:lpstr>Preferential Treatment</vt:lpstr>
      <vt:lpstr>Export Controls</vt:lpstr>
      <vt:lpstr>Registration</vt:lpstr>
      <vt:lpstr>Customs Procedures</vt:lpstr>
      <vt:lpstr>Customs Clearance</vt:lpstr>
      <vt:lpstr>Customs Value</vt:lpstr>
      <vt:lpstr>Warehousing</vt:lpstr>
      <vt:lpstr>Economic Zones</vt:lpstr>
      <vt:lpstr>Prohibited Imports</vt:lpstr>
      <vt:lpstr>Import Regulations</vt:lpstr>
      <vt:lpstr>Non-Essential Import Commodities</vt:lpstr>
      <vt:lpstr>Sanitary and Phytosanitary (SPS) Measures and General Importability of Goods Sub</vt:lpstr>
      <vt:lpstr>Animals and Products of Animal Origin</vt:lpstr>
      <vt:lpstr>Pest Risk Analysis (PRA)</vt:lpstr>
      <vt:lpstr>Plants and Plant Products</vt:lpstr>
      <vt:lpstr>Endangered Species</vt:lpstr>
      <vt:lpstr>Foodstuffs</vt:lpstr>
      <vt:lpstr>Tobacco Products and Alcoholic Beverages</vt:lpstr>
      <vt:lpstr>Genetically Modified Organisms (GMOs)</vt:lpstr>
      <vt:lpstr>Medicines and Cosmetics</vt:lpstr>
      <vt:lpstr>Agricultural Chemicals</vt:lpstr>
      <vt:lpstr>Ozone-Depleting Substances (ODS)</vt:lpstr>
      <vt:lpstr>Further Chemical Substances and Hazardous Goods</vt:lpstr>
      <vt:lpstr>Precious Metals and Rough Diamonds</vt:lpstr>
      <vt:lpstr>Standardisation</vt:lpstr>
      <vt:lpstr>Telecommunications Equipment</vt:lpstr>
      <vt:lpstr>Motor Vehicles and Motorcycles</vt:lpstr>
      <vt:lpstr>Aircraft</vt:lpstr>
      <vt:lpstr>Used Goods</vt:lpstr>
      <vt:lpstr>Waste</vt:lpstr>
      <vt:lpstr>Commercial Samples</vt:lpstr>
      <vt:lpstr>Harmonized System</vt:lpstr>
      <vt:lpstr>Requirements for Import Formalities</vt:lpstr>
      <vt:lpstr>Incoterms®</vt:lpstr>
      <vt:lpstr>Currency and Payments</vt:lpstr>
      <vt:lpstr>Country of Origin Labelling</vt:lpstr>
      <vt:lpstr>Packaging and Labelling Requirements</vt:lpstr>
      <vt:lpstr>    General Labelling Requirements</vt:lpstr>
      <vt:lpstr>    Foodstuffs</vt:lpstr>
      <vt:lpstr>    Alcoholic Beverages</vt:lpstr>
      <vt:lpstr>    Tobacco and Tobacco Products</vt:lpstr>
      <vt:lpstr>    Pharmaceuticals</vt:lpstr>
      <vt:lpstr>    Cosmetics</vt:lpstr>
      <vt:lpstr>    Conformity and Electrical Appliances</vt:lpstr>
    </vt:vector>
  </TitlesOfParts>
  <Company>HP</Company>
  <LinksUpToDate>false</LinksUpToDate>
  <CharactersWithSpaces>75100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1</cp:revision>
  <dcterms:created xsi:type="dcterms:W3CDTF">2020-08-28T14:46:00Z</dcterms:created>
  <dcterms:modified xsi:type="dcterms:W3CDTF">2020-08-28T14:48:00Z</dcterms:modified>
</cp:coreProperties>
</file>