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E3" w:rsidRPr="00934941"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bCs/>
          <w:sz w:val="28"/>
          <w:szCs w:val="28"/>
          <w:lang w:val="vi-VN"/>
        </w:rPr>
        <w:t xml:space="preserve">3. </w:t>
      </w:r>
      <w:r>
        <w:rPr>
          <w:rFonts w:ascii="Times New Roman" w:eastAsia="Times New Roman" w:hAnsi="Times New Roman"/>
          <w:b/>
          <w:sz w:val="28"/>
          <w:szCs w:val="28"/>
          <w:lang w:val="vi-VN"/>
        </w:rPr>
        <w:t>Quy định về thành lập Văn phòng đại diện, doanh nghiệp có vốn đầu tư nước ngoài, mua bán sát nhập doanh nghiệp của Bỉ:</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b/>
          <w:sz w:val="28"/>
          <w:szCs w:val="28"/>
          <w:lang w:val="vi-VN"/>
        </w:rPr>
      </w:pPr>
      <w:r>
        <w:rPr>
          <w:rFonts w:ascii="Times New Roman" w:eastAsia="Times New Roman" w:hAnsi="Times New Roman"/>
          <w:b/>
          <w:sz w:val="28"/>
          <w:szCs w:val="28"/>
          <w:lang w:val="vi-VN"/>
        </w:rPr>
        <w:t xml:space="preserve">3.1 Thành lập công ty tại Bỉ: </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Bỉ là một quốc gia nhỏ nhưng phát triển, dựa vào các hoạt động thương mại để duy trì sự ổn định tài chính. Bỉ cho phép đăng ký nhanh một doanh nghiệp mới ở Bỉ và các nhà đầu tư có thể bắt đầu các hoạt động trong vòng chưa đầy một tuần.</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Các nhà đầu tư được yêu cầu thực hiện một số bước cơ bản: - Soạn thảo các Điều khoản của Hiệp hội, đăng ký với Tòa án thương mại để công ty có được tư cách công ty, đệ trình các tài liệu của công ty tại Văn phòng Công báo Bỉ (Belgian Official Gazette) và sau đó lấy số doanh nghiệp từ Trung tâm dữ liệu doanh nghiệp trung tâm (BCE / KBO). Các bước tiếp theo là:</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gửi vốn cổ phần tối thiểu vào tài khoản ngân hàng của Bỉ;</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+đăng ký với Văn phòng Đăng ký thương mại Bỉ (Belgium Commercial Register);</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đăng ký cho các mục đích thuế;</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có được giấy phép và giấy phép đặc biệt cần thiết;</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đăng ký bảo hiểm và an sinh xã hội;</w:t>
      </w:r>
    </w:p>
    <w:p w:rsidR="00C138E3" w:rsidRPr="00934941" w:rsidRDefault="00C138E3" w:rsidP="00C138E3">
      <w:pPr>
        <w:tabs>
          <w:tab w:val="left" w:pos="102"/>
        </w:tabs>
        <w:spacing w:before="60" w:after="120" w:line="360" w:lineRule="exact"/>
        <w:ind w:right="57" w:firstLine="720"/>
        <w:jc w:val="both"/>
        <w:rPr>
          <w:lang w:val="vi-VN"/>
        </w:rPr>
      </w:pPr>
      <w:r>
        <w:rPr>
          <w:noProof/>
        </w:rPr>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2865120" cy="6684645"/>
            <wp:effectExtent l="0" t="0" r="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65120" cy="6684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szCs w:val="28"/>
          <w:lang w:val="vi-VN"/>
        </w:rPr>
        <w:t xml:space="preserve">- </w:t>
      </w:r>
      <w:r>
        <w:rPr>
          <w:rFonts w:ascii="Times New Roman" w:eastAsia="Times New Roman" w:hAnsi="Times New Roman"/>
          <w:b/>
          <w:sz w:val="28"/>
          <w:szCs w:val="28"/>
          <w:lang w:val="vi-VN"/>
        </w:rPr>
        <w:t>Các loại công ty ở Bỉ:</w:t>
      </w:r>
      <w:r>
        <w:rPr>
          <w:rFonts w:ascii="Times New Roman" w:eastAsia="Times New Roman" w:hAnsi="Times New Roman"/>
          <w:sz w:val="28"/>
          <w:szCs w:val="28"/>
          <w:lang w:val="vi-VN"/>
        </w:rPr>
        <w:t xml:space="preserve"> </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Quá trình mở một công ty ở Bỉ bắt đầu bằng việc chọn một loại cấu trúc pháp lý phù hợp. Có một số loại công ty nhà đầu tư nước ngoài có thể mở tại Bỉ, một số phù hợp với các doanh nghiệp lớn và niêm yết trên Sàn giao dịch chứng khoán, những người khác chỉ là các hình thức pháp lý được định sẵn để quản lý </w:t>
      </w:r>
      <w:r>
        <w:rPr>
          <w:rFonts w:ascii="Times New Roman" w:eastAsia="Times New Roman" w:hAnsi="Times New Roman"/>
          <w:sz w:val="28"/>
          <w:szCs w:val="28"/>
          <w:lang w:val="vi-VN"/>
        </w:rPr>
        <w:lastRenderedPageBreak/>
        <w:t>bởi một cá nhân. Các loại công ty của Bỉ là:</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công ty TNHH tư nhân (BVBA/SPRL) yêu cầu vốn cổ phần tối thiểu là 18.550 euro. Nếu công ty có một cổ đông, vốn khởi nghiệp tối thiểu phải được trả trước và tăng lên đến hai phần ba, hoặc 12.400 euro; khi có hai cổ đông, họ phải tuân theo một giới hạn khác nhau, đó là một phần ba số tiền (khoảng 6.200 euro). Công ty có thể có một hoặc nhiều cá nhân hoặc pháp nhân là thành viên sáng lập, có thể là công dân hoặc người nước ngoài. Các cổ đông của một BVBA sẽ chịu trách nhiệm về các khoản nợ và nghĩa vụ của công ty trong phạm vi đóng góp của họ.</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công ty TNHH đại chúng (NV /SA) yêu cầu vốn cổ phần tối thiểu 61.500 euro - bằng tiền mặt hoặc hiện vật. Những người sáng lập có thể là công dân hoặc người nước ngoài, thể nhân hoặc pháp nhân sẽ góp vốn vào công ty vốn để đổi lấy cổ phần. Trách nhiệm pháp lý của các cổ đông chỉ ở mức độ đóng góp vào vốn của công ty.</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công ty hợp danh (SNC / VOF), bị giới hạn bởi cổ phần lệnh SCS / GCV). Công ty hợp danh hữu hạn thường không có yêu cầu về vốn cổ phần tối thiểu trong khi quan hệ đối tác hạn chế đòi hỏi vốn cổ phần tối thiểu là 61.500 EUR.</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hợp tác xã (Cooperative company) có thể có trách nhiệm vô hạn và có trách nhiệm hữu hạn. Hợp tác xã hữu hạn sẽ không yêu cầu vốn cổ phần tối thiểu.</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 văn phòng chi nhánh, công ty con hoặc văn phòng đại diện: các công ty nước ngoài được phép thành lập các doanh nghiệp riêng biệt với công ty mẹ. Một pháp nhân nước ngoài cũng có thể mở chi nhánh ở Bỉ và sẽ thực hiện các hoạt động kinh doanh tương tự; theo đó pháp nhân nước ngoài này sẽ chịu trách nhiệm về các khoản nợ và nghĩa vụ của chi nhánh tại Bỉ. </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doanh nghiệp tư nhân: hình thức kinh doanh đơn giản nhất có thể được thành lập tại Bỉ. Không có sự phân biệt giữa người sáng lập và công ty, các cá nhân hoàn toàn chịu trách nhiệm với tài sản của mình.</w:t>
      </w:r>
    </w:p>
    <w:p w:rsidR="00C138E3" w:rsidRPr="00934941"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sz w:val="28"/>
          <w:szCs w:val="28"/>
          <w:lang w:val="vi-VN"/>
        </w:rPr>
        <w:t xml:space="preserve">- </w:t>
      </w:r>
      <w:r>
        <w:rPr>
          <w:rFonts w:ascii="Times New Roman" w:eastAsia="Times New Roman" w:hAnsi="Times New Roman"/>
          <w:b/>
          <w:sz w:val="28"/>
          <w:szCs w:val="28"/>
          <w:lang w:val="vi-VN"/>
        </w:rPr>
        <w:t xml:space="preserve">Các bước chính để hình thành </w:t>
      </w:r>
      <w:r>
        <w:rPr>
          <w:rFonts w:ascii="Times New Roman" w:eastAsia="Times New Roman" w:hAnsi="Times New Roman"/>
          <w:sz w:val="28"/>
          <w:szCs w:val="28"/>
          <w:lang w:val="vi-VN"/>
        </w:rPr>
        <w:t>hai loại công ty chủ yếu được sử dụng tại Bỉ, công ty trách nhiệm hữu hạn (SPRL) và công ty được giới hạn bởi cổ phần (SA) . Các bước như sau:</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Dự thảo các tài liệu của công ty: các Điều khoản của Hiệp hội được soạn thảo bởi một công chứng viên ở Bỉ và sẽ bao gồm các chi tiết về chính công ty cũng như tên của các cổ đông và cổ phần của họ trong công ty.</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Kế hoạch kinh doanh: kế hoạch kinh doanh cho công ty tương lai cần được soạn thảo và sẽ bao gồm dự án của công ty (sản phẩm và dịch vụ được cung cấp, nghiên cứu thị trường, nguồn nhân lực và tài chính và yêu cầu) cũng như kế hoạch tài chính; tất cả đều được thống nhất thành một kế hoạch tạm thời và nộp cho công chứng viên.</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Tài khoản ngân hàng: công ty mới của Bỉ sẽ có một tài khoản ngân hàng được mở dưới tên để phục vụ mục đích kinh doanh và cũng sẽ được sử dụng để gửi vốn cổ phần.</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Đăng ký các tài liệu: Các Điều khoản của Hiệp hội được hợp pháp hóa bởi một công chứng viên một khi đã là bản cuối cùng và sau đó sẽ được công bố trên Belgian Official Journal của Bỉ.</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Đăng ký thành lập công ty: pháp nhân mới được đăng ký với Bank Crossroad for Companies.</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Số VAT: sau khi đăng ký, pháp nhân mới có thể yêu cầu số VAT; không có ngưỡng đăng ký cụ thể.</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Đăng ký an sinh xã hội: điều này là cần thiết cho các công ty để thuê nhân viên và đăng ký với một cơ quan biên chế cũng sẽ được yêu cầu.</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Giấy phép đặc biệt: một số công ty có thể thấy rằng giấy phép và giấy phép đặc biệt là bắt buộc đối với loại hoạt động của họ.</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b/>
          <w:sz w:val="28"/>
          <w:szCs w:val="28"/>
          <w:lang w:val="vi-VN"/>
        </w:rPr>
      </w:pPr>
      <w:r>
        <w:rPr>
          <w:rFonts w:ascii="Times New Roman" w:eastAsia="Times New Roman" w:hAnsi="Times New Roman"/>
          <w:b/>
          <w:sz w:val="28"/>
          <w:szCs w:val="28"/>
          <w:lang w:val="vi-VN"/>
        </w:rPr>
        <w:t>- Một số chi phí để mở một công ty Bỉ bao gồm:</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Phí công chứng: những khoản phí này được tính theo vốn cổ phần của công ty và sẽ lớn hơn cho SPRL so với SA.</w:t>
      </w:r>
    </w:p>
    <w:p w:rsidR="00C138E3" w:rsidRDefault="00C138E3" w:rsidP="00C138E3">
      <w:pPr>
        <w:pStyle w:val="ListParagraph"/>
        <w:tabs>
          <w:tab w:val="left" w:pos="102"/>
        </w:tabs>
        <w:spacing w:before="60" w:after="120" w:line="360" w:lineRule="exact"/>
        <w:ind w:left="0"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Phí xuất bản: những điều này được áp dụng khi các Điều khoản của Hiệp hội được công bố trên Belgian Official Journal của Bỉ; khoảng 250 euro.</w:t>
      </w:r>
    </w:p>
    <w:p w:rsidR="00C138E3" w:rsidRDefault="00C138E3" w:rsidP="00C138E3">
      <w:pPr>
        <w:pStyle w:val="ListParagraph"/>
        <w:tabs>
          <w:tab w:val="left" w:pos="102"/>
        </w:tabs>
        <w:spacing w:before="60" w:after="120" w:line="360" w:lineRule="exact"/>
        <w:ind w:left="0"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Phí đăng ký công ty: phải trả khi đăng ký với Bank Crossroad for Companies, phí trung bình khoảng 70 euro.</w:t>
      </w:r>
    </w:p>
    <w:p w:rsidR="00C138E3" w:rsidRDefault="00C138E3" w:rsidP="00C138E3">
      <w:pPr>
        <w:pStyle w:val="ListParagraph"/>
        <w:tabs>
          <w:tab w:val="left" w:pos="102"/>
        </w:tabs>
        <w:spacing w:before="60" w:after="120" w:line="360" w:lineRule="exact"/>
        <w:ind w:left="0"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 Phí đăng ký VAT: phí trung bình khoảng 50 euro </w:t>
      </w:r>
    </w:p>
    <w:p w:rsidR="00C138E3" w:rsidRPr="007051CC" w:rsidRDefault="00C138E3" w:rsidP="00C138E3">
      <w:pPr>
        <w:pStyle w:val="ListParagraph"/>
        <w:tabs>
          <w:tab w:val="left" w:pos="102"/>
        </w:tabs>
        <w:spacing w:before="60" w:after="120" w:line="360" w:lineRule="exact"/>
        <w:ind w:left="0" w:right="57" w:firstLine="720"/>
        <w:jc w:val="both"/>
        <w:rPr>
          <w:lang w:val="vi-VN"/>
        </w:rPr>
      </w:pPr>
      <w:r>
        <w:rPr>
          <w:rFonts w:ascii="Times New Roman" w:eastAsia="Times New Roman" w:hAnsi="Times New Roman"/>
          <w:sz w:val="28"/>
          <w:szCs w:val="28"/>
          <w:lang w:val="vi-VN"/>
        </w:rPr>
        <w:t>Những khoản phí này chỉ liên quan đến những khoản phải trả cho các tổ chức của Bỉ. Các khoản phí khởi nghiệp khác sẽ dành riêng cho hoạt động kinh doanh và sẽ liên quan đến việc thuê/mua văn phòng, trang bị văn phòng và mua thiết bị cần thiết cho việc điều hành doanh nghiệp. Những chi phí này nên được đưa vào kế hoạch tài chính ban đầu cho công ty.</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sz w:val="28"/>
          <w:szCs w:val="28"/>
          <w:lang w:val="vi-VN"/>
        </w:rPr>
        <w:t>- Yêu cầu đối với các công ty ở Bỉ</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sz w:val="28"/>
          <w:szCs w:val="28"/>
          <w:lang w:val="vi-VN"/>
        </w:rPr>
        <w:t> </w:t>
      </w:r>
      <w:r>
        <w:rPr>
          <w:rFonts w:ascii="Times New Roman" w:eastAsia="Times New Roman" w:hAnsi="Times New Roman"/>
          <w:sz w:val="28"/>
          <w:szCs w:val="28"/>
          <w:lang w:val="vi-VN"/>
        </w:rPr>
        <w:t>Các công ty ở Bỉ dự kiến ​​sẽ tuân thủ các yêu cầu kế toán, nộp đơn và kiểm toán hàng năm. Báo cáo tài chính hàng năm được nộp cho Ngân hàng Quốc gia Bỉ và các tài khoản hàng năm được soạn thảo theo Nguyên tắc Kế toán được chấp nhận chung của Bỉ. Các công ty lớn, như SA, cần tuân theo các quy tắc toàn diện hơn để nộp hàng năm, bằng cách tuân thủ Chuẩn mực kế toán quốc tế cũng như các quy tắc Chỉ thị của EU để báo cáo. Ví dụ về các loại tài liệu có trong báo cáo tài chính hàng năm bao gồm bảng cân đối kế toán, báo cáo thu nhập và các thuyết minh liên quan hoặc tài liệu hỗ trợ.</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b/>
          <w:sz w:val="28"/>
          <w:szCs w:val="28"/>
          <w:lang w:val="vi-VN"/>
        </w:rPr>
      </w:pPr>
      <w:r>
        <w:rPr>
          <w:rFonts w:ascii="Times New Roman" w:eastAsia="Times New Roman" w:hAnsi="Times New Roman"/>
          <w:b/>
          <w:sz w:val="28"/>
          <w:szCs w:val="28"/>
          <w:lang w:val="vi-VN"/>
        </w:rPr>
        <w:t>- Lợi ích của việc đầu tư vào Bỉ</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sz w:val="28"/>
          <w:szCs w:val="28"/>
          <w:lang w:val="vi-VN"/>
        </w:rPr>
        <w:t> </w:t>
      </w:r>
      <w:r>
        <w:rPr>
          <w:rFonts w:ascii="Times New Roman" w:eastAsia="Times New Roman" w:hAnsi="Times New Roman"/>
          <w:sz w:val="28"/>
          <w:szCs w:val="28"/>
          <w:lang w:val="vi-VN"/>
        </w:rPr>
        <w:t>Các nhà đầu tư sẽ tìm thấy nhiều lợi ích trong việc mở một công ty ở Bỉ. Trong số này, họ sẽ có lợi thế: hệ thống thuế linh hoạt; lực lượng lao động lành nghề và có trình độ cao; mạng lưới mở rộng của các thỏa thuận đánh thuế hai lần mà Bỉ có với các quốc gia khác; môi trường ưu đãi đầu tư nước ngoài; vị trí tuyệt vời ở châu Âu.</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sz w:val="28"/>
          <w:szCs w:val="28"/>
          <w:lang w:val="vi-VN"/>
        </w:rPr>
        <w:t> </w:t>
      </w:r>
      <w:r>
        <w:rPr>
          <w:rFonts w:ascii="Times New Roman" w:eastAsia="Times New Roman" w:hAnsi="Times New Roman"/>
          <w:sz w:val="28"/>
          <w:szCs w:val="28"/>
          <w:lang w:val="vi-VN"/>
        </w:rPr>
        <w:t>Thuế doanh nghiệp ở Bỉ áp dụng cho tất cả các công ty về lợi nhuận và thu nhập, bao gồm cả lãi vốn và có tỷ lệ cuối cùng là 33,99%. Các loại thuế khác cho các công ty bao gồm thuế biên chế, thuế chuyển nhượng, thuế giá trị gia tăng, thuế bất động sản, thuế tem và đóng góp an sinh xã hội. Một công ty được coi là chủ thể nộp thuế ở Bỉ nếu có cơ sở chính, văn phòng đăng ký hoặc văn phòng quản lý tại quốc gia này.</w:t>
      </w:r>
      <w:r>
        <w:rPr>
          <w:rFonts w:ascii="Times New Roman" w:eastAsia="Times New Roman" w:hAnsi="Times New Roman"/>
          <w:b/>
          <w:sz w:val="28"/>
          <w:szCs w:val="28"/>
          <w:lang w:val="vi-VN"/>
        </w:rPr>
        <w:t> </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Bỉ có ba khu vực riêng biệt gồm Brussels, Flanders và Wallonia. Mỗi khu vực nằm trong khu vực của đất nước nhắm đến các lĩnh vực kinh doanh khác nhau. Ví dụ, khu vực Brussels-Capital được các công ty quốc tế ưa thích tận dụng vị trí trung tâm và sự gần gũi với các tổ chức quan trọng của châu Âu. Flanders là khu vực mà các ngành hậu cần, CNTT, công nghệ sinh học và sản xuất thực phẩm rất phát triển trong khi Wallonia nổi tiếng với các doanh nghiệp vận tải và hậu cần hoặc những người trong các lĩnh vực như cơ khí và công nghệ môi trường.</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b/>
          <w:sz w:val="28"/>
          <w:szCs w:val="28"/>
          <w:lang w:val="vi-VN"/>
        </w:rPr>
      </w:pPr>
      <w:r>
        <w:rPr>
          <w:rFonts w:ascii="Times New Roman" w:eastAsia="Times New Roman" w:hAnsi="Times New Roman"/>
          <w:b/>
          <w:sz w:val="28"/>
          <w:szCs w:val="28"/>
          <w:lang w:val="vi-VN"/>
        </w:rPr>
        <w:t>3.2 Mua bán và sát nhập tại Bỉ</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Sát nhập và mua lại đã từng là một chủ đề nóng ở Bỉ. Năm 1998, đầu tư trực tiếp nước ngoài từ và về phía Bỉ đã tăng trưởng ngoạn mục. Các khoản đầu tư sắp tới đã tăng từ 2,5 tỷ euro năm 1998 lên 14,85 tỷ euro vào năm 2000. Các khoản đầu tư ra nước ngoài đã tăng từ 1,7 tỷ euro năm 1998 lên 11,95 tỷ euro vào năm 2000. Tuy nhiên, trong năm 2002, tổng giá trị của các vụ sát nhập và mua lại trên toàn thế giới đã giảm 47% so với năm 2001 và Bỉ sụt giảm mạnh. </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Khi nói đến đầu tư nước ngoài, Bỉ cung cấp nhiều lợi thế, chẳng hạn như vị trí chiến lược ở trung tâm của châu Âu. Ngoài ra, Bỉ rất phát triển khi nói đến các doanh nghiệp nhắm đến các gia đình trung lưu, và do đó, có những công ty được mở tại Bỉ đặc biệt nhắm đến các ngành công nghiệp thị trường tiêu dùng như thực phẩm, đồ uống và sản phẩm tiêu dùng. Khi các công ty này cởi mở hơn với đầu tư vốn cổ phần tư nhân, các công ty cổ phần tư nhân nước ngoài và quỹ đầu tư tìm thấy sự quan tâm trong thị trường Bỉ này.</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sz w:val="28"/>
          <w:szCs w:val="28"/>
          <w:lang w:val="vi-VN"/>
        </w:rPr>
        <w:t xml:space="preserve">Quy định tiếp quản theo Chỉ thị Châu Âu: </w:t>
      </w:r>
      <w:r>
        <w:rPr>
          <w:rFonts w:ascii="Times New Roman" w:eastAsia="Times New Roman" w:hAnsi="Times New Roman"/>
          <w:sz w:val="28"/>
          <w:szCs w:val="28"/>
          <w:lang w:val="vi-VN"/>
        </w:rPr>
        <w:t>Quy định tiếp quản thực hiện Chỉ thị châu Âu ngày 21 tháng 4 năm 2014 trở thành luật pháp Bỉ. Các quy định tương ứng đề cập đến luật được đặt ra vào ngày 1 tháng 4 năm 2007 liên quan đến việc tiếp quản công khai và Nghị định Hoàng gia ngày 27 tháng 4 năm 2007.</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Chỉ thị mới của châu Âu cho rằng việc tiếp quản công khai phải được xem xét dưới góc độ của luật ngày 8 tháng 6 năm 2008 về việc sát nhập xuyên biên giới và Quy chế của Hội đồng liên quan đến việc kiểm soát. FSMA, Cơ quan quản lý thị trường và dịch vụ tài chính, là cơ quan quản lý chính đối với các ưu đãi của Bỉ và là người kế thừa của Ủy ban Ngân hàng, Tài chính và Bảo hiểm (CB CBFA) trước đây. Mục đích chính của CBFA là để giám sát việc tuân thủ pháp luật đối với các đề nghị tiếp quản.</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Vì các vụ sát nhập và phân chia xuyên biên giới vẫn chưa được xử lý trong Bộ luật Công ty của Bỉ, nên việc so sánh với các định nghĩa của Chỉ thị Châu Âu vẫn chưa thể thực hiện được. Tuy nhiên, bất cứ khi nào tổ chức lại như vậy sẽ được thực hiện trong luật doanh nghiệp của Bỉ, vì Bỉ đã tuân theo Chỉ thị EU thứ ba và thứ sáu về sát nhập và phân chia trong nước.</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sz w:val="28"/>
          <w:szCs w:val="28"/>
          <w:lang w:val="vi-VN"/>
        </w:rPr>
        <w:t>Quy định sát nhập và phân chia tại Bỉ:</w:t>
      </w:r>
      <w:r>
        <w:rPr>
          <w:rFonts w:ascii="Times New Roman" w:eastAsia="Times New Roman" w:hAnsi="Times New Roman"/>
          <w:sz w:val="28"/>
          <w:szCs w:val="28"/>
          <w:lang w:val="vi-VN"/>
        </w:rPr>
        <w:t xml:space="preserve"> được đưa ra trong Bộ luật Công ty Bỉ tương ứng với các khái niệm về sáp nhật và phân chia được nêu trong Chỉ thị EU thứ ba và thứ sáu. Sát nhập và chia tách trong nước với bốn ý nghĩa quan trọng: (1) giải thể công ty bị mua / tách mà không thanh lý, (2) các cổ đông của công ty bị mua / tách trở thành cổ đông của công ty mua / nhận, (3) tất cả tài sản và các khoản nợ của công ty bị mua / tách được chuyển sang công ty mua / nhận và (4) khoản bồi thường độc quyền bằng cổ phiếu, ngoại trừ khoản thanh toán bằng tiền mặt có giới hạn.</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Chỉ thị sát nhập châu Âu bao gồm ba loại sát nhập xuyên biên giới: (a) hoạt động của hai hoặc nhiều công ty, trong đó một công ty mua lại tất cả tài sản và nợ của công ty kia, (b) hoạt động của hai hoặc nhiều công ty theo đó chuyển tất cả tài sản và nợ cho một công ty được thành lập, (c) sát nhập bằng cách mua lại công ty con 100% bởi công ty mẹ. Trong mọi trường hợp, công ty bị mua không còn tồn tại như một thực thể pháp lý riêng biệt mà không cần thanh lý. Đổi lại, các cổ đông của công ty bị mua nhận cổ phiếu phát hành mới của công ty nhận và nếu có thể, một khoản thanh toán bằng tiền mặt không vượt quá 10% giá trị danh nghĩa hoặc không có giá trị danh nghĩa của mệnh giá kế toán của các công ty đó cổ phiếu.</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Chia tách khi bị giải thể mà không đi vào thanh lý, chuyển tất cả tài sản và nợ của mình cho hai hoặc nhiều công ty hiện có hoặc mới, để đổi lấy vấn đề phân chia lợi tức theo vốn góp cho các cổ đông chứng khoán đại diện cho vốn của các công ty nhận tài sản và nợ phải trả. Bất cứ khi nào có liên quan, khoản bồi thường bằng cổ phiếu này có thể được gắn liền với một khoản thanh toán bằng tiền mặt, không vượt quá 10% giá trị danh nghĩa hoặc, nếu không có giá trị danh nghĩa, bằng mệnh giá kế toán của các chứng khoán đó.</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sz w:val="28"/>
          <w:szCs w:val="28"/>
          <w:lang w:val="vi-VN"/>
        </w:rPr>
        <w:t xml:space="preserve">Cơ quan sát nhập ở Bỉ: </w:t>
      </w:r>
      <w:r>
        <w:rPr>
          <w:rFonts w:ascii="Times New Roman" w:eastAsia="Times New Roman" w:hAnsi="Times New Roman"/>
          <w:sz w:val="28"/>
          <w:szCs w:val="28"/>
          <w:lang w:val="vi-VN"/>
        </w:rPr>
        <w:t>là Cơ quan cạnh tranh Bỉ, một cơ quan hành chính, bao gồm Chủ tịch, Trường Cao đẳng Cạnh tranh, Ban Chỉ đạo và Trường Công tố viên Cạnh tranh. Thông báo được gửi đến Tổng công tố viên, nơi chỉ định Công tố viên cạnh tranh để chỉ đạo cuộc điều tra và truyền thông báo cho Chủ tịch, tiến hành thủ tục để đưa ra quyết định cuối cùng.</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sz w:val="28"/>
          <w:szCs w:val="28"/>
          <w:lang w:val="vi-VN"/>
        </w:rPr>
        <w:t> </w:t>
      </w:r>
      <w:r>
        <w:rPr>
          <w:rFonts w:ascii="Times New Roman" w:eastAsia="Times New Roman" w:hAnsi="Times New Roman"/>
          <w:b/>
          <w:sz w:val="28"/>
          <w:szCs w:val="28"/>
          <w:lang w:val="vi-VN"/>
        </w:rPr>
        <w:t xml:space="preserve">Quy định sát nhập Bỉ: </w:t>
      </w:r>
      <w:r>
        <w:rPr>
          <w:rFonts w:ascii="Times New Roman" w:eastAsia="Times New Roman" w:hAnsi="Times New Roman"/>
          <w:sz w:val="28"/>
          <w:szCs w:val="28"/>
          <w:lang w:val="vi-VN"/>
        </w:rPr>
        <w:t xml:space="preserve">Quyển IV, còn được gọi là Bảo vệ cạnh tranh, một phần của Bộ luật Kinh tế, đề cập các điều khoản chi phối sự kiểm soát sát nhập của Bỉ, được quy định từ ngày 6 tháng 9 năm 2013. Nghị định Hoàng gia tháng 8 năm 2013 là nghị định chính được thực thi và liên quan đến các quy định của sát nhập Bỉ, cũng như với việc bảo vệ cạnh tranh. Pháp luật Bỉ không có cơ chế đặc biệt cho sát nhập nước ngoài. </w:t>
      </w:r>
    </w:p>
    <w:p w:rsidR="00C138E3" w:rsidRPr="007051CC" w:rsidRDefault="00C138E3" w:rsidP="00C138E3">
      <w:pPr>
        <w:tabs>
          <w:tab w:val="left" w:pos="102"/>
        </w:tabs>
        <w:spacing w:before="60" w:after="120" w:line="360" w:lineRule="exact"/>
        <w:ind w:right="57" w:firstLine="720"/>
        <w:jc w:val="both"/>
        <w:rPr>
          <w:lang w:val="vi-VN"/>
        </w:rPr>
      </w:pPr>
      <w:r>
        <w:rPr>
          <w:rFonts w:ascii="Times New Roman" w:eastAsia="Times New Roman" w:hAnsi="Times New Roman"/>
          <w:b/>
          <w:spacing w:val="-2"/>
          <w:sz w:val="28"/>
          <w:szCs w:val="28"/>
          <w:lang w:val="vi-VN"/>
        </w:rPr>
        <w:t xml:space="preserve">Thuế thanh lý đặc biệt ở Bỉ: </w:t>
      </w:r>
      <w:r>
        <w:rPr>
          <w:rFonts w:ascii="Times New Roman" w:eastAsia="Times New Roman" w:hAnsi="Times New Roman"/>
          <w:spacing w:val="-2"/>
          <w:sz w:val="28"/>
          <w:szCs w:val="28"/>
          <w:lang w:val="vi-VN"/>
        </w:rPr>
        <w:t>Luật pháp cũ của Bỉ quy định rằng việc sát nhập hoặc phân tách có thể gây ra việc đóng cửa công ty đang chuyển nhượng của Bỉ, dẫn đến thuế thanh lý đặc biệt. Do đó, sát nhập miễn thuế là không thể thực thi ở Bỉ. Luật đã điều chỉnh Chỉ thị EU thứ ba và thứ sáu liên quan đến sát nhập và phân tách trong nước thành luật pháp quốc gia tại Bỉ, cho phép sát nhập và phân tách các công ty trong nước diễn ra mà không cần đóng cửa công ty bị mua lại.</w:t>
      </w:r>
    </w:p>
    <w:p w:rsidR="00C138E3" w:rsidRDefault="00C138E3" w:rsidP="00C138E3">
      <w:pPr>
        <w:tabs>
          <w:tab w:val="left" w:pos="102"/>
        </w:tabs>
        <w:spacing w:before="60" w:after="120" w:line="360" w:lineRule="exact"/>
        <w:ind w:right="57"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Tại Bỉ, các ngân hàng ngần ngại tài trợ cho các khoản mua lại không được tài trợ bởi vốn mua lại và do đó các nhà tư vấn phải tìm nguồn tài chính thay thế để cho phép khách hàng của họ tăng vốn. Ngoài ra, quá trình đàm phán có thể mất nhiều thời gian hơn, vì người mua có nhiều yêu cầu hơn và nhiều giao dịch bị hủy trước khi các công ty bị đóng cửa.</w:t>
      </w:r>
    </w:p>
    <w:p w:rsidR="00664B32" w:rsidRPr="00C138E3" w:rsidRDefault="00664B32">
      <w:pPr>
        <w:rPr>
          <w:lang w:val="vi-VN"/>
        </w:rPr>
      </w:pPr>
      <w:bookmarkStart w:id="0" w:name="_GoBack"/>
      <w:bookmarkEnd w:id="0"/>
    </w:p>
    <w:sectPr w:rsidR="00664B32" w:rsidRPr="00C138E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8E3"/>
    <w:rsid w:val="00664B32"/>
    <w:rsid w:val="00C138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138E3"/>
    <w:pPr>
      <w:widowControl w:val="0"/>
      <w:suppressAutoHyphens/>
      <w:autoSpaceDN w:val="0"/>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C138E3"/>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138E3"/>
    <w:pPr>
      <w:widowControl w:val="0"/>
      <w:suppressAutoHyphens/>
      <w:autoSpaceDN w:val="0"/>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C138E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1947</Words>
  <Characters>11101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2020-08-12T09:33:00Z</dcterms:created>
  <dcterms:modified xsi:type="dcterms:W3CDTF">2020-08-12T09:34:00Z</dcterms:modified>
</cp:coreProperties>
</file>